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D15" w:rsidRDefault="00B12745" w:rsidP="004B3D15">
      <w:pPr>
        <w:pBdr>
          <w:bottom w:val="single" w:sz="4" w:space="10" w:color="auto"/>
        </w:pBdr>
        <w:tabs>
          <w:tab w:val="left" w:pos="7797"/>
          <w:tab w:val="right" w:pos="9639"/>
        </w:tabs>
        <w:rPr>
          <w:b/>
          <w:color w:val="000000"/>
          <w:lang w:val="sv-SE"/>
        </w:rPr>
      </w:pPr>
      <w:bookmarkStart w:id="0" w:name="OLE_LINK1"/>
      <w:bookmarkStart w:id="1" w:name="OLE_LINK2"/>
      <w:r>
        <w:rPr>
          <w:b/>
          <w:color w:val="000000"/>
          <w:lang w:val="sv-SE"/>
        </w:rPr>
        <w:t>3GPP TSG-</w:t>
      </w:r>
      <w:r w:rsidR="004B3D15">
        <w:rPr>
          <w:b/>
          <w:color w:val="000000"/>
          <w:lang w:val="sv-SE"/>
        </w:rPr>
        <w:t>RAN</w:t>
      </w:r>
      <w:r>
        <w:rPr>
          <w:b/>
          <w:color w:val="000000"/>
          <w:lang w:val="sv-SE"/>
        </w:rPr>
        <w:t xml:space="preserve"> WG</w:t>
      </w:r>
      <w:r w:rsidR="004B3D15">
        <w:rPr>
          <w:b/>
          <w:color w:val="000000"/>
          <w:lang w:val="sv-SE"/>
        </w:rPr>
        <w:t>6</w:t>
      </w:r>
      <w:r w:rsidR="004B3D15" w:rsidRPr="007F678D">
        <w:rPr>
          <w:b/>
          <w:color w:val="000000"/>
          <w:lang w:val="sv-SE"/>
        </w:rPr>
        <w:t xml:space="preserve"> </w:t>
      </w:r>
      <w:r w:rsidR="004B3D15">
        <w:rPr>
          <w:b/>
          <w:color w:val="000000"/>
          <w:lang w:val="sv-SE"/>
        </w:rPr>
        <w:t>#1</w:t>
      </w:r>
      <w:r w:rsidR="004B3D15" w:rsidRPr="007F678D">
        <w:rPr>
          <w:b/>
          <w:color w:val="000000"/>
          <w:lang w:val="sv-SE"/>
        </w:rPr>
        <w:t xml:space="preserve">                                               </w:t>
      </w:r>
      <w:r w:rsidR="004B3D15">
        <w:rPr>
          <w:b/>
          <w:color w:val="000000"/>
          <w:lang w:val="sv-SE"/>
        </w:rPr>
        <w:t xml:space="preserve">       </w:t>
      </w:r>
      <w:r>
        <w:rPr>
          <w:b/>
          <w:color w:val="000000"/>
          <w:lang w:val="sv-SE"/>
        </w:rPr>
        <w:t xml:space="preserve">                             </w:t>
      </w:r>
      <w:r w:rsidR="004B3D15">
        <w:rPr>
          <w:b/>
          <w:color w:val="000000"/>
          <w:lang w:val="sv-SE"/>
        </w:rPr>
        <w:t>R</w:t>
      </w:r>
      <w:r w:rsidR="005326F8">
        <w:rPr>
          <w:b/>
          <w:color w:val="000000"/>
          <w:lang w:val="sv-SE"/>
        </w:rPr>
        <w:t>6</w:t>
      </w:r>
      <w:r>
        <w:rPr>
          <w:b/>
          <w:color w:val="000000"/>
          <w:lang w:val="sv-SE"/>
        </w:rPr>
        <w:t>-160031</w:t>
      </w:r>
    </w:p>
    <w:p w:rsidR="004B3D15" w:rsidRDefault="004B3D15" w:rsidP="004B3D15">
      <w:pPr>
        <w:pBdr>
          <w:bottom w:val="single" w:sz="4" w:space="10" w:color="auto"/>
        </w:pBdr>
        <w:tabs>
          <w:tab w:val="left" w:pos="7797"/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Gothenburg</w:t>
      </w:r>
      <w:r w:rsidRPr="007F678D">
        <w:rPr>
          <w:b/>
          <w:color w:val="000000"/>
          <w:lang w:val="sv-SE"/>
        </w:rPr>
        <w:t xml:space="preserve">, </w:t>
      </w:r>
      <w:r>
        <w:rPr>
          <w:b/>
          <w:color w:val="000000"/>
          <w:lang w:val="sv-SE"/>
        </w:rPr>
        <w:t xml:space="preserve">Sweden                                               </w:t>
      </w:r>
      <w:r w:rsidR="00B12745">
        <w:rPr>
          <w:b/>
          <w:color w:val="000000"/>
          <w:lang w:val="sv-SE"/>
        </w:rPr>
        <w:t xml:space="preserve">                              </w:t>
      </w:r>
      <w:r>
        <w:rPr>
          <w:b/>
          <w:color w:val="000000"/>
          <w:lang w:val="sv-SE"/>
        </w:rPr>
        <w:t xml:space="preserve"> </w:t>
      </w:r>
      <w:r w:rsidR="00B12745">
        <w:rPr>
          <w:b/>
          <w:color w:val="000000"/>
          <w:lang w:val="sv-SE"/>
        </w:rPr>
        <w:t xml:space="preserve">Agenda item 6.5 </w:t>
      </w:r>
    </w:p>
    <w:p w:rsidR="004B3D15" w:rsidRDefault="004B3D15" w:rsidP="004B3D15">
      <w:pPr>
        <w:pBdr>
          <w:bottom w:val="single" w:sz="4" w:space="10" w:color="auto"/>
        </w:pBdr>
        <w:tabs>
          <w:tab w:val="left" w:pos="7797"/>
          <w:tab w:val="right" w:pos="9639"/>
        </w:tabs>
        <w:rPr>
          <w:b/>
          <w:color w:val="000000"/>
          <w:lang w:val="sv-SE"/>
        </w:rPr>
      </w:pPr>
      <w:r>
        <w:rPr>
          <w:b/>
          <w:color w:val="000000"/>
          <w:lang w:val="sv-SE"/>
        </w:rPr>
        <w:t>August</w:t>
      </w:r>
      <w:r w:rsidR="00B12745">
        <w:rPr>
          <w:b/>
          <w:color w:val="000000"/>
          <w:lang w:val="sv-SE"/>
        </w:rPr>
        <w:t xml:space="preserve"> 22-26,</w:t>
      </w:r>
      <w:r>
        <w:rPr>
          <w:b/>
          <w:color w:val="000000"/>
          <w:lang w:val="sv-SE"/>
        </w:rPr>
        <w:t xml:space="preserve"> 2016</w:t>
      </w:r>
    </w:p>
    <w:p w:rsidR="004B3D15" w:rsidRPr="002C269E" w:rsidRDefault="004B3D15" w:rsidP="004B3D15">
      <w:pPr>
        <w:pBdr>
          <w:bottom w:val="single" w:sz="4" w:space="10" w:color="auto"/>
        </w:pBdr>
        <w:tabs>
          <w:tab w:val="right" w:pos="9639"/>
        </w:tabs>
        <w:spacing w:before="120"/>
        <w:rPr>
          <w:b/>
          <w:color w:val="000000"/>
        </w:rPr>
      </w:pPr>
      <w:r w:rsidRPr="002C269E">
        <w:rPr>
          <w:b/>
          <w:color w:val="000000"/>
        </w:rPr>
        <w:t>Source: Nokia Networks</w:t>
      </w:r>
    </w:p>
    <w:p w:rsidR="004B3D15" w:rsidRPr="007F68F6" w:rsidRDefault="004B3D15" w:rsidP="004B3D15">
      <w:pPr>
        <w:pStyle w:val="DocumentTitle"/>
        <w:spacing w:before="0"/>
        <w:jc w:val="center"/>
        <w:rPr>
          <w:color w:val="000000"/>
          <w:sz w:val="20"/>
        </w:rPr>
      </w:pPr>
    </w:p>
    <w:p w:rsidR="0017359D" w:rsidRDefault="004B3D15" w:rsidP="004B3D15">
      <w:pPr>
        <w:pStyle w:val="Title"/>
      </w:pPr>
      <w:r>
        <w:t xml:space="preserve">Alternative mappings </w:t>
      </w:r>
      <w:r w:rsidR="00562E44">
        <w:t xml:space="preserve">for EC-GSM-IoT higher coverage classes </w:t>
      </w:r>
    </w:p>
    <w:p w:rsidR="002C3364" w:rsidRPr="0028479A" w:rsidRDefault="002C3364" w:rsidP="007F68F6">
      <w:pPr>
        <w:pStyle w:val="DocumentTitle"/>
        <w:spacing w:before="0"/>
        <w:rPr>
          <w:color w:val="000000"/>
          <w:sz w:val="20"/>
        </w:rPr>
      </w:pPr>
    </w:p>
    <w:bookmarkEnd w:id="0"/>
    <w:bookmarkEnd w:id="1"/>
    <w:p w:rsidR="00847426" w:rsidRDefault="00F70E66" w:rsidP="00847426">
      <w:pPr>
        <w:pStyle w:val="Heading1"/>
        <w:rPr>
          <w:color w:val="000000"/>
        </w:rPr>
      </w:pPr>
      <w:r w:rsidRPr="009518AF">
        <w:rPr>
          <w:color w:val="000000"/>
        </w:rPr>
        <w:t>Introduction</w:t>
      </w:r>
    </w:p>
    <w:p w:rsidR="00D8628B" w:rsidRDefault="006D2546" w:rsidP="00150486">
      <w:pPr>
        <w:pStyle w:val="11BodyText"/>
      </w:pPr>
      <w:r>
        <w:t xml:space="preserve">The </w:t>
      </w:r>
      <w:r w:rsidR="00150486">
        <w:t xml:space="preserve">EC-GSM-IoT </w:t>
      </w:r>
      <w:r>
        <w:t>feature</w:t>
      </w:r>
      <w:r w:rsidR="00150486">
        <w:t xml:space="preserve"> provide</w:t>
      </w:r>
      <w:r>
        <w:t>s</w:t>
      </w:r>
      <w:r w:rsidR="00150486">
        <w:t xml:space="preserve"> extended coverage performance and improved battery lifetime for I</w:t>
      </w:r>
      <w:r>
        <w:t>o</w:t>
      </w:r>
      <w:r w:rsidR="00150486">
        <w:t xml:space="preserve">T devices </w:t>
      </w:r>
      <w:r>
        <w:t xml:space="preserve">and </w:t>
      </w:r>
      <w:r w:rsidR="00150486">
        <w:t xml:space="preserve">was standardised in Rel-13. The basic solution available in Rel-13 can be further enhanced </w:t>
      </w:r>
      <w:r w:rsidR="00D97682">
        <w:t>in terms of</w:t>
      </w:r>
      <w:r w:rsidR="00150486">
        <w:t xml:space="preserve"> resource utilisation, energy saving and coverage enhancements.</w:t>
      </w:r>
    </w:p>
    <w:p w:rsidR="00150486" w:rsidRDefault="006D2546" w:rsidP="00150486">
      <w:pPr>
        <w:pStyle w:val="11BodyText"/>
      </w:pPr>
      <w:r>
        <w:t xml:space="preserve">The </w:t>
      </w:r>
      <w:r w:rsidR="00D97682">
        <w:t>c</w:t>
      </w:r>
      <w:r w:rsidR="00150486">
        <w:t>urrent EC-GSM-I</w:t>
      </w:r>
      <w:r>
        <w:t>o</w:t>
      </w:r>
      <w:r w:rsidR="00150486">
        <w:t xml:space="preserve">T solution will require 4 consecutive PDCH resources </w:t>
      </w:r>
      <w:r>
        <w:t xml:space="preserve">in the TDMA frame </w:t>
      </w:r>
      <w:r w:rsidR="00150486">
        <w:t>for providing extended coverage for traffic channels. In resource constrain</w:t>
      </w:r>
      <w:r>
        <w:t>t</w:t>
      </w:r>
      <w:r w:rsidR="00150486">
        <w:t xml:space="preserve"> situations</w:t>
      </w:r>
      <w:r w:rsidR="00D97682">
        <w:t>, however, the</w:t>
      </w:r>
      <w:r w:rsidR="00150486">
        <w:t xml:space="preserve"> base station may not be able to allocate these resources for </w:t>
      </w:r>
      <w:r w:rsidR="00D97682">
        <w:t xml:space="preserve">EC-GSM-IoT </w:t>
      </w:r>
      <w:r w:rsidR="00150486">
        <w:t xml:space="preserve">operation. In such conditions, the EC-GSM-IoT PS calls may have to be rejected. </w:t>
      </w:r>
    </w:p>
    <w:p w:rsidR="00150486" w:rsidRDefault="00D97682" w:rsidP="00150486">
      <w:pPr>
        <w:pStyle w:val="11BodyText"/>
      </w:pPr>
      <w:r>
        <w:t>To cope with these constraints</w:t>
      </w:r>
      <w:r w:rsidR="00150486">
        <w:t xml:space="preserve">, the blind physical layer transmissions </w:t>
      </w:r>
      <w:r w:rsidR="006D2546">
        <w:t xml:space="preserve">used for operation </w:t>
      </w:r>
      <w:r w:rsidR="00150486">
        <w:t xml:space="preserve">of higher coverage classes can use </w:t>
      </w:r>
      <w:r>
        <w:t xml:space="preserve">a </w:t>
      </w:r>
      <w:r w:rsidR="00150486">
        <w:t>lower number of PDCH resource</w:t>
      </w:r>
      <w:r w:rsidR="006D2546">
        <w:t>s</w:t>
      </w:r>
      <w:r w:rsidR="00150486">
        <w:t xml:space="preserve"> with the blind physical layer transmissions </w:t>
      </w:r>
      <w:r>
        <w:t xml:space="preserve">being </w:t>
      </w:r>
      <w:r w:rsidR="00150486">
        <w:t xml:space="preserve">extended </w:t>
      </w:r>
      <w:r>
        <w:t xml:space="preserve">in time </w:t>
      </w:r>
      <w:r w:rsidR="006D2546">
        <w:t>over a larger</w:t>
      </w:r>
      <w:r w:rsidR="00150486">
        <w:t xml:space="preserve"> number of TDMA </w:t>
      </w:r>
      <w:r w:rsidR="006D2546">
        <w:t>f</w:t>
      </w:r>
      <w:r w:rsidR="00150486">
        <w:t>rames</w:t>
      </w:r>
      <w:r w:rsidR="00AA49AB">
        <w:t xml:space="preserve"> in these PDCH resources</w:t>
      </w:r>
      <w:r w:rsidR="00150486">
        <w:t>.</w:t>
      </w:r>
    </w:p>
    <w:p w:rsidR="00150486" w:rsidRDefault="00150486" w:rsidP="00150486">
      <w:pPr>
        <w:pStyle w:val="11BodyText"/>
      </w:pPr>
      <w:r>
        <w:t xml:space="preserve">This paper analyses the </w:t>
      </w:r>
      <w:r w:rsidR="006D2546">
        <w:t>feasibility</w:t>
      </w:r>
      <w:r>
        <w:t xml:space="preserve"> </w:t>
      </w:r>
      <w:r w:rsidR="006D2546">
        <w:t>of</w:t>
      </w:r>
      <w:r>
        <w:t xml:space="preserve"> </w:t>
      </w:r>
      <w:r w:rsidR="006D2546">
        <w:t>operating</w:t>
      </w:r>
      <w:r>
        <w:t xml:space="preserve"> higher coverage class schemes with lesser PDCH resources</w:t>
      </w:r>
      <w:r w:rsidR="006D2546">
        <w:t xml:space="preserve"> in terms of link performance and latency</w:t>
      </w:r>
      <w:r>
        <w:t xml:space="preserve">. The </w:t>
      </w:r>
      <w:r w:rsidR="006D2546">
        <w:t xml:space="preserve">proposed </w:t>
      </w:r>
      <w:r>
        <w:t xml:space="preserve">alternative schemes use </w:t>
      </w:r>
      <w:r w:rsidR="006D2546">
        <w:t xml:space="preserve">the </w:t>
      </w:r>
      <w:r>
        <w:t xml:space="preserve">same number of blind physical layer transmissions </w:t>
      </w:r>
      <w:r w:rsidR="006D2546">
        <w:t>compared to the coverage classes specified in Rel-13.</w:t>
      </w:r>
      <w:r w:rsidR="00D97682">
        <w:t xml:space="preserve"> Earlier related investigations on this topic can be found in [</w:t>
      </w:r>
      <w:r w:rsidR="00F47D38">
        <w:t>1</w:t>
      </w:r>
      <w:r w:rsidR="00D97682">
        <w:t>] and [</w:t>
      </w:r>
      <w:r w:rsidR="00F47D38">
        <w:t>3</w:t>
      </w:r>
      <w:r w:rsidR="00D97682">
        <w:t xml:space="preserve">]. </w:t>
      </w:r>
    </w:p>
    <w:p w:rsidR="00150486" w:rsidRDefault="004855B3" w:rsidP="00150486">
      <w:pPr>
        <w:pStyle w:val="Heading1"/>
      </w:pPr>
      <w:r>
        <w:t>alternative logical channel mappings for higher coverage classes</w:t>
      </w:r>
    </w:p>
    <w:p w:rsidR="004855B3" w:rsidRDefault="004855B3" w:rsidP="004855B3">
      <w:pPr>
        <w:pStyle w:val="11BodyText"/>
      </w:pPr>
      <w:r>
        <w:t xml:space="preserve">For </w:t>
      </w:r>
      <w:r w:rsidR="00D97682">
        <w:t xml:space="preserve">all </w:t>
      </w:r>
      <w:r>
        <w:t>higher coverage class</w:t>
      </w:r>
      <w:r w:rsidR="00AA49AB">
        <w:t>es (CC2 to CC4)</w:t>
      </w:r>
      <w:r>
        <w:t xml:space="preserve">, alternative mapping </w:t>
      </w:r>
      <w:r w:rsidR="00D97682">
        <w:t xml:space="preserve">schemes </w:t>
      </w:r>
      <w:r>
        <w:t>are identified with lesser number of PDCHs.</w:t>
      </w:r>
    </w:p>
    <w:p w:rsidR="004855B3" w:rsidRDefault="00D97682" w:rsidP="004855B3">
      <w:pPr>
        <w:pStyle w:val="11BodyText"/>
      </w:pPr>
      <w:r>
        <w:t xml:space="preserve">Table </w:t>
      </w:r>
      <w:r w:rsidR="003D1169">
        <w:t xml:space="preserve">1 </w:t>
      </w:r>
      <w:r>
        <w:t>b</w:t>
      </w:r>
      <w:r w:rsidR="004855B3">
        <w:t>elow</w:t>
      </w:r>
      <w:r>
        <w:t xml:space="preserve"> depict</w:t>
      </w:r>
      <w:r w:rsidR="004855B3">
        <w:t xml:space="preserve">s the </w:t>
      </w:r>
      <w:r w:rsidR="00AA49AB">
        <w:t>investigated</w:t>
      </w:r>
      <w:r w:rsidR="004855B3">
        <w:t xml:space="preserve"> alternative mapping schemes for all </w:t>
      </w:r>
      <w:r w:rsidR="00AA49AB">
        <w:t xml:space="preserve">higher </w:t>
      </w:r>
      <w:r w:rsidR="004855B3">
        <w:t>coverage classes</w:t>
      </w:r>
      <w:r w:rsidR="00AA49AB">
        <w:t xml:space="preserve"> where the TTI of the radio block </w:t>
      </w:r>
      <w:r>
        <w:t>has been</w:t>
      </w:r>
      <w:r w:rsidR="00AA49AB">
        <w:t xml:space="preserve"> limited to 160 ms</w:t>
      </w:r>
      <w:r w:rsidR="00102162">
        <w:t xml:space="preserve"> which is expected to be maximum TTI that can satisfy the latency and throughput requirements for EC-GSM-IoT.</w:t>
      </w:r>
    </w:p>
    <w:tbl>
      <w:tblPr>
        <w:tblStyle w:val="TableGrid"/>
        <w:tblW w:w="8195" w:type="dxa"/>
        <w:tblInd w:w="1298" w:type="dxa"/>
        <w:tblLayout w:type="fixed"/>
        <w:tblLook w:val="04A0" w:firstRow="1" w:lastRow="0" w:firstColumn="1" w:lastColumn="0" w:noHBand="0" w:noVBand="1"/>
      </w:tblPr>
      <w:tblGrid>
        <w:gridCol w:w="682"/>
        <w:gridCol w:w="1134"/>
        <w:gridCol w:w="1134"/>
        <w:gridCol w:w="1134"/>
        <w:gridCol w:w="1417"/>
        <w:gridCol w:w="1276"/>
        <w:gridCol w:w="1418"/>
      </w:tblGrid>
      <w:tr w:rsidR="004855B3" w:rsidTr="00FC12AC">
        <w:trPr>
          <w:trHeight w:val="1188"/>
        </w:trPr>
        <w:tc>
          <w:tcPr>
            <w:tcW w:w="682" w:type="dxa"/>
          </w:tcPr>
          <w:p w:rsidR="004855B3" w:rsidRDefault="004855B3" w:rsidP="004855B3">
            <w:pPr>
              <w:pStyle w:val="11BodyText"/>
              <w:ind w:left="0"/>
            </w:pPr>
          </w:p>
        </w:tc>
        <w:tc>
          <w:tcPr>
            <w:tcW w:w="2268" w:type="dxa"/>
            <w:gridSpan w:val="2"/>
          </w:tcPr>
          <w:p w:rsidR="004855B3" w:rsidRDefault="004855B3" w:rsidP="004855B3">
            <w:pPr>
              <w:pStyle w:val="11BodyText"/>
              <w:ind w:left="0"/>
            </w:pPr>
            <w:r>
              <w:t>Current Mapping</w:t>
            </w:r>
          </w:p>
        </w:tc>
        <w:tc>
          <w:tcPr>
            <w:tcW w:w="2551" w:type="dxa"/>
            <w:gridSpan w:val="2"/>
          </w:tcPr>
          <w:p w:rsidR="004855B3" w:rsidRDefault="004855B3" w:rsidP="004855B3">
            <w:pPr>
              <w:pStyle w:val="11BodyText"/>
              <w:ind w:left="0"/>
            </w:pPr>
            <w:r>
              <w:t>Alternative-mapping-1</w:t>
            </w:r>
          </w:p>
          <w:p w:rsidR="004855B3" w:rsidRDefault="004855B3" w:rsidP="004855B3">
            <w:pPr>
              <w:pStyle w:val="11BodyText"/>
              <w:ind w:left="0"/>
            </w:pPr>
          </w:p>
        </w:tc>
        <w:tc>
          <w:tcPr>
            <w:tcW w:w="2694" w:type="dxa"/>
            <w:gridSpan w:val="2"/>
          </w:tcPr>
          <w:p w:rsidR="004855B3" w:rsidRDefault="004855B3" w:rsidP="004855B3">
            <w:pPr>
              <w:pStyle w:val="11BodyText"/>
              <w:ind w:left="0"/>
            </w:pPr>
            <w:r>
              <w:t>Alternative-mapping-2</w:t>
            </w:r>
          </w:p>
          <w:p w:rsidR="004855B3" w:rsidRDefault="004855B3" w:rsidP="004855B3">
            <w:pPr>
              <w:pStyle w:val="11BodyText"/>
              <w:ind w:left="0"/>
            </w:pPr>
          </w:p>
        </w:tc>
      </w:tr>
      <w:tr w:rsidR="001D6ABD" w:rsidTr="00FC12AC">
        <w:trPr>
          <w:trHeight w:val="410"/>
        </w:trPr>
        <w:tc>
          <w:tcPr>
            <w:tcW w:w="682" w:type="dxa"/>
          </w:tcPr>
          <w:p w:rsidR="004855B3" w:rsidRDefault="004855B3" w:rsidP="004855B3">
            <w:pPr>
              <w:pStyle w:val="11BodyText"/>
              <w:ind w:left="0"/>
            </w:pPr>
          </w:p>
        </w:tc>
        <w:tc>
          <w:tcPr>
            <w:tcW w:w="1134" w:type="dxa"/>
          </w:tcPr>
          <w:p w:rsidR="004855B3" w:rsidRPr="004855B3" w:rsidRDefault="004855B3" w:rsidP="004855B3">
            <w:pPr>
              <w:pStyle w:val="11BodyText"/>
              <w:ind w:left="0"/>
            </w:pPr>
            <w:r>
              <w:t>#PDCH</w:t>
            </w:r>
          </w:p>
        </w:tc>
        <w:tc>
          <w:tcPr>
            <w:tcW w:w="1134" w:type="dxa"/>
          </w:tcPr>
          <w:p w:rsidR="004855B3" w:rsidRPr="004855B3" w:rsidRDefault="00AA49AB" w:rsidP="004855B3">
            <w:pPr>
              <w:pStyle w:val="11BodyText"/>
              <w:ind w:left="0"/>
            </w:pPr>
            <w:r>
              <w:t>TTI</w:t>
            </w:r>
          </w:p>
        </w:tc>
        <w:tc>
          <w:tcPr>
            <w:tcW w:w="1134" w:type="dxa"/>
          </w:tcPr>
          <w:p w:rsidR="004855B3" w:rsidRPr="004855B3" w:rsidRDefault="004855B3" w:rsidP="004855B3">
            <w:pPr>
              <w:pStyle w:val="11BodyText"/>
              <w:ind w:left="0"/>
            </w:pPr>
            <w:r>
              <w:t>#PDCH</w:t>
            </w:r>
          </w:p>
        </w:tc>
        <w:tc>
          <w:tcPr>
            <w:tcW w:w="1417" w:type="dxa"/>
          </w:tcPr>
          <w:p w:rsidR="00AA49AB" w:rsidRPr="004855B3" w:rsidRDefault="00AA49AB" w:rsidP="004855B3">
            <w:pPr>
              <w:pStyle w:val="11BodyText"/>
              <w:ind w:left="0"/>
            </w:pPr>
            <w:r>
              <w:t>TTI</w:t>
            </w:r>
          </w:p>
        </w:tc>
        <w:tc>
          <w:tcPr>
            <w:tcW w:w="1276" w:type="dxa"/>
          </w:tcPr>
          <w:p w:rsidR="004855B3" w:rsidRPr="004855B3" w:rsidRDefault="004855B3" w:rsidP="004855B3">
            <w:pPr>
              <w:pStyle w:val="11BodyText"/>
              <w:ind w:left="0"/>
            </w:pPr>
            <w:r>
              <w:t>#PDCH</w:t>
            </w:r>
          </w:p>
        </w:tc>
        <w:tc>
          <w:tcPr>
            <w:tcW w:w="1418" w:type="dxa"/>
          </w:tcPr>
          <w:p w:rsidR="004855B3" w:rsidRPr="004855B3" w:rsidRDefault="00AA49AB" w:rsidP="004855B3">
            <w:pPr>
              <w:pStyle w:val="11BodyText"/>
              <w:ind w:left="0"/>
            </w:pPr>
            <w:r>
              <w:t>TTI</w:t>
            </w:r>
          </w:p>
        </w:tc>
      </w:tr>
      <w:tr w:rsidR="001D6ABD" w:rsidTr="00705733">
        <w:trPr>
          <w:trHeight w:val="457"/>
        </w:trPr>
        <w:tc>
          <w:tcPr>
            <w:tcW w:w="682" w:type="dxa"/>
          </w:tcPr>
          <w:p w:rsidR="004855B3" w:rsidRDefault="004855B3" w:rsidP="004855B3">
            <w:pPr>
              <w:pStyle w:val="11BodyText"/>
              <w:ind w:left="0"/>
            </w:pPr>
            <w:r>
              <w:t>CC2</w:t>
            </w:r>
          </w:p>
        </w:tc>
        <w:tc>
          <w:tcPr>
            <w:tcW w:w="1134" w:type="dxa"/>
          </w:tcPr>
          <w:p w:rsidR="004855B3" w:rsidRDefault="004855B3" w:rsidP="004855B3">
            <w:pPr>
              <w:pStyle w:val="11BodyText"/>
              <w:ind w:left="0"/>
            </w:pPr>
            <w:r>
              <w:t>4</w:t>
            </w:r>
          </w:p>
        </w:tc>
        <w:tc>
          <w:tcPr>
            <w:tcW w:w="1134" w:type="dxa"/>
          </w:tcPr>
          <w:p w:rsidR="004855B3" w:rsidRDefault="00AA49AB" w:rsidP="004855B3">
            <w:pPr>
              <w:pStyle w:val="11BodyText"/>
              <w:ind w:left="0"/>
            </w:pPr>
            <w:r>
              <w:t>20 ms</w:t>
            </w:r>
          </w:p>
        </w:tc>
        <w:tc>
          <w:tcPr>
            <w:tcW w:w="1134" w:type="dxa"/>
            <w:shd w:val="clear" w:color="auto" w:fill="FFFFFF" w:themeFill="background1"/>
          </w:tcPr>
          <w:p w:rsidR="004855B3" w:rsidRDefault="004855B3" w:rsidP="004855B3">
            <w:pPr>
              <w:pStyle w:val="11BodyText"/>
              <w:ind w:left="0"/>
            </w:pPr>
            <w: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4855B3" w:rsidRDefault="00AA49AB" w:rsidP="004855B3">
            <w:pPr>
              <w:pStyle w:val="11BodyText"/>
              <w:ind w:left="0"/>
            </w:pPr>
            <w:r>
              <w:t>40 ms</w:t>
            </w:r>
          </w:p>
        </w:tc>
        <w:tc>
          <w:tcPr>
            <w:tcW w:w="1276" w:type="dxa"/>
            <w:shd w:val="clear" w:color="auto" w:fill="FFFFFF" w:themeFill="background1"/>
          </w:tcPr>
          <w:p w:rsidR="004855B3" w:rsidRDefault="004855B3" w:rsidP="004855B3">
            <w:pPr>
              <w:pStyle w:val="11BodyText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4855B3" w:rsidRDefault="00AA49AB" w:rsidP="004855B3">
            <w:pPr>
              <w:pStyle w:val="11BodyText"/>
              <w:ind w:left="0"/>
            </w:pPr>
            <w:r>
              <w:t>80 ms</w:t>
            </w:r>
          </w:p>
        </w:tc>
      </w:tr>
      <w:tr w:rsidR="00D97682" w:rsidTr="00705733">
        <w:trPr>
          <w:trHeight w:val="457"/>
        </w:trPr>
        <w:tc>
          <w:tcPr>
            <w:tcW w:w="682" w:type="dxa"/>
          </w:tcPr>
          <w:p w:rsidR="004855B3" w:rsidRDefault="004855B3" w:rsidP="004855B3">
            <w:pPr>
              <w:pStyle w:val="11BodyText"/>
              <w:ind w:left="0"/>
            </w:pPr>
            <w:r>
              <w:t>CC3</w:t>
            </w:r>
          </w:p>
        </w:tc>
        <w:tc>
          <w:tcPr>
            <w:tcW w:w="1134" w:type="dxa"/>
          </w:tcPr>
          <w:p w:rsidR="004855B3" w:rsidRDefault="004855B3" w:rsidP="004855B3">
            <w:pPr>
              <w:pStyle w:val="11BodyText"/>
              <w:ind w:left="0"/>
            </w:pPr>
            <w:r>
              <w:t>4</w:t>
            </w:r>
          </w:p>
        </w:tc>
        <w:tc>
          <w:tcPr>
            <w:tcW w:w="1134" w:type="dxa"/>
          </w:tcPr>
          <w:p w:rsidR="004855B3" w:rsidRDefault="00AA49AB" w:rsidP="004855B3">
            <w:pPr>
              <w:pStyle w:val="11BodyText"/>
              <w:ind w:left="0"/>
            </w:pPr>
            <w:r>
              <w:t>40 ms</w:t>
            </w:r>
          </w:p>
        </w:tc>
        <w:tc>
          <w:tcPr>
            <w:tcW w:w="1134" w:type="dxa"/>
            <w:shd w:val="clear" w:color="auto" w:fill="FFFFFF" w:themeFill="background1"/>
          </w:tcPr>
          <w:p w:rsidR="004855B3" w:rsidRDefault="004855B3" w:rsidP="004855B3">
            <w:pPr>
              <w:pStyle w:val="11BodyText"/>
              <w:ind w:left="0"/>
            </w:pPr>
            <w: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4855B3" w:rsidRDefault="00AA49AB" w:rsidP="004855B3">
            <w:pPr>
              <w:pStyle w:val="11BodyText"/>
              <w:ind w:left="0"/>
            </w:pPr>
            <w:r>
              <w:t>80 ms</w:t>
            </w:r>
          </w:p>
        </w:tc>
        <w:tc>
          <w:tcPr>
            <w:tcW w:w="1276" w:type="dxa"/>
            <w:shd w:val="clear" w:color="auto" w:fill="FFC000"/>
          </w:tcPr>
          <w:p w:rsidR="004855B3" w:rsidRDefault="004855B3" w:rsidP="004855B3">
            <w:pPr>
              <w:pStyle w:val="11BodyText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FFC000"/>
          </w:tcPr>
          <w:p w:rsidR="004855B3" w:rsidRDefault="00AA49AB" w:rsidP="004855B3">
            <w:pPr>
              <w:pStyle w:val="11BodyText"/>
              <w:ind w:left="0"/>
            </w:pPr>
            <w:r>
              <w:t>160 ms</w:t>
            </w:r>
          </w:p>
        </w:tc>
      </w:tr>
      <w:tr w:rsidR="00D97682" w:rsidTr="00705733">
        <w:trPr>
          <w:trHeight w:val="457"/>
        </w:trPr>
        <w:tc>
          <w:tcPr>
            <w:tcW w:w="682" w:type="dxa"/>
          </w:tcPr>
          <w:p w:rsidR="004855B3" w:rsidRDefault="004855B3" w:rsidP="004855B3">
            <w:pPr>
              <w:pStyle w:val="11BodyText"/>
              <w:ind w:left="0"/>
            </w:pPr>
            <w:r>
              <w:t>CC4</w:t>
            </w:r>
          </w:p>
        </w:tc>
        <w:tc>
          <w:tcPr>
            <w:tcW w:w="1134" w:type="dxa"/>
          </w:tcPr>
          <w:p w:rsidR="004855B3" w:rsidRDefault="004855B3" w:rsidP="004855B3">
            <w:pPr>
              <w:pStyle w:val="11BodyText"/>
              <w:ind w:left="0"/>
            </w:pPr>
            <w:r>
              <w:t>4</w:t>
            </w:r>
          </w:p>
        </w:tc>
        <w:tc>
          <w:tcPr>
            <w:tcW w:w="1134" w:type="dxa"/>
          </w:tcPr>
          <w:p w:rsidR="004855B3" w:rsidRDefault="00AA49AB" w:rsidP="004855B3">
            <w:pPr>
              <w:pStyle w:val="11BodyText"/>
              <w:ind w:left="0"/>
            </w:pPr>
            <w:r>
              <w:t>80 ms</w:t>
            </w:r>
          </w:p>
        </w:tc>
        <w:tc>
          <w:tcPr>
            <w:tcW w:w="1134" w:type="dxa"/>
            <w:shd w:val="clear" w:color="auto" w:fill="FFC000"/>
          </w:tcPr>
          <w:p w:rsidR="004855B3" w:rsidRDefault="004855B3" w:rsidP="004855B3">
            <w:pPr>
              <w:pStyle w:val="11BodyText"/>
              <w:ind w:left="0"/>
            </w:pPr>
            <w:r>
              <w:t>2</w:t>
            </w:r>
          </w:p>
        </w:tc>
        <w:tc>
          <w:tcPr>
            <w:tcW w:w="1417" w:type="dxa"/>
            <w:shd w:val="clear" w:color="auto" w:fill="FFC000"/>
          </w:tcPr>
          <w:p w:rsidR="004855B3" w:rsidRDefault="00AA49AB" w:rsidP="004855B3">
            <w:pPr>
              <w:pStyle w:val="11BodyText"/>
              <w:ind w:left="0"/>
            </w:pPr>
            <w:r>
              <w:t>160 ms</w:t>
            </w:r>
          </w:p>
        </w:tc>
        <w:tc>
          <w:tcPr>
            <w:tcW w:w="1276" w:type="dxa"/>
          </w:tcPr>
          <w:p w:rsidR="004855B3" w:rsidRDefault="004855B3" w:rsidP="004855B3">
            <w:pPr>
              <w:pStyle w:val="11BodyText"/>
              <w:ind w:left="0"/>
            </w:pPr>
          </w:p>
        </w:tc>
        <w:tc>
          <w:tcPr>
            <w:tcW w:w="1418" w:type="dxa"/>
          </w:tcPr>
          <w:p w:rsidR="004855B3" w:rsidRDefault="004855B3" w:rsidP="004855B3">
            <w:pPr>
              <w:pStyle w:val="11BodyText"/>
              <w:ind w:left="0"/>
            </w:pPr>
          </w:p>
        </w:tc>
      </w:tr>
    </w:tbl>
    <w:p w:rsidR="001D6ABD" w:rsidRDefault="001D6ABD" w:rsidP="00FC12AC">
      <w:pPr>
        <w:pStyle w:val="11BodyText"/>
        <w:spacing w:before="120"/>
      </w:pPr>
      <w:r>
        <w:t>Table 1: Mapping for Coverage Classes (Rel-13) and Alternative Mappings.</w:t>
      </w:r>
    </w:p>
    <w:p w:rsidR="00EE2E05" w:rsidRDefault="004855B3" w:rsidP="004855B3">
      <w:pPr>
        <w:pStyle w:val="11BodyText"/>
      </w:pPr>
      <w:r>
        <w:lastRenderedPageBreak/>
        <w:t xml:space="preserve">As per the above table, all the mappings provide </w:t>
      </w:r>
      <w:r w:rsidR="00AA49AB">
        <w:t xml:space="preserve">the </w:t>
      </w:r>
      <w:r>
        <w:t>same number of physical layer transmissions (#PDCH*</w:t>
      </w:r>
      <w:r w:rsidR="00AA49AB">
        <w:t>TTI/20ms</w:t>
      </w:r>
      <w:r>
        <w:t xml:space="preserve">) for </w:t>
      </w:r>
      <w:r w:rsidR="00AA49AB">
        <w:t xml:space="preserve">each </w:t>
      </w:r>
      <w:r>
        <w:t>given coverage class. The only difference is the number of PDCH</w:t>
      </w:r>
      <w:r w:rsidR="00AA49AB">
        <w:t>s</w:t>
      </w:r>
      <w:r>
        <w:t xml:space="preserve"> required across different mappings.</w:t>
      </w:r>
      <w:r w:rsidR="00EE2E05">
        <w:t xml:space="preserve"> As coherent transmission and combining is possible across PDCHs within </w:t>
      </w:r>
      <w:r w:rsidR="00705733">
        <w:t xml:space="preserve">the </w:t>
      </w:r>
      <w:r w:rsidR="00EE2E05">
        <w:t xml:space="preserve">TDMA frame, reduction of number of PDCH </w:t>
      </w:r>
      <w:r w:rsidR="00705733">
        <w:t>is expected to</w:t>
      </w:r>
      <w:r w:rsidR="00EE2E05">
        <w:t xml:space="preserve"> reduce the coherent combining performance o</w:t>
      </w:r>
      <w:r w:rsidR="00705733">
        <w:t>f coverage class to some extent.</w:t>
      </w:r>
    </w:p>
    <w:p w:rsidR="0022779B" w:rsidRDefault="0022779B" w:rsidP="004855B3">
      <w:pPr>
        <w:pStyle w:val="11BodyText"/>
      </w:pPr>
      <w:r>
        <w:t>From the above table, 3 alternative mapping schemes do not increase the number of blocks required for transmission beyond 4, which maps to TTI of 80</w:t>
      </w:r>
      <w:r w:rsidR="009914F9">
        <w:t xml:space="preserve"> </w:t>
      </w:r>
      <w:r>
        <w:t>ms, the maximum value for all coverage classes</w:t>
      </w:r>
      <w:r w:rsidR="00AA49AB">
        <w:t xml:space="preserve"> </w:t>
      </w:r>
      <w:r w:rsidR="009914F9">
        <w:t xml:space="preserve">defined in Rel-13 </w:t>
      </w:r>
      <w:r w:rsidR="00AA49AB">
        <w:t>(CC1 to CC4)</w:t>
      </w:r>
      <w:r>
        <w:t xml:space="preserve">. These 3 alternative mapping </w:t>
      </w:r>
      <w:r w:rsidR="009914F9">
        <w:t xml:space="preserve">schemes </w:t>
      </w:r>
      <w:r>
        <w:t xml:space="preserve">do not impact throughput target or latency requirements </w:t>
      </w:r>
      <w:r w:rsidR="009914F9">
        <w:t>for</w:t>
      </w:r>
      <w:r>
        <w:t xml:space="preserve"> EC-GSM-IoT solutions because the TTI was not increased. These alternative </w:t>
      </w:r>
      <w:r w:rsidR="009914F9">
        <w:t xml:space="preserve">mapping </w:t>
      </w:r>
      <w:r>
        <w:t>schemes</w:t>
      </w:r>
      <w:r w:rsidR="009914F9">
        <w:t xml:space="preserve"> are</w:t>
      </w:r>
      <w:r>
        <w:t xml:space="preserve"> refer</w:t>
      </w:r>
      <w:r w:rsidR="00AA49AB">
        <w:t>r</w:t>
      </w:r>
      <w:r>
        <w:t xml:space="preserve">ed </w:t>
      </w:r>
      <w:r w:rsidR="00AA49AB">
        <w:t xml:space="preserve">to </w:t>
      </w:r>
      <w:r>
        <w:t>as CC2-2TS,</w:t>
      </w:r>
      <w:r w:rsidR="00AA49AB">
        <w:t xml:space="preserve"> </w:t>
      </w:r>
      <w:r>
        <w:t>CC2-1TS</w:t>
      </w:r>
      <w:r w:rsidR="009914F9">
        <w:t>,</w:t>
      </w:r>
      <w:r w:rsidR="00AA49AB">
        <w:t xml:space="preserve"> </w:t>
      </w:r>
      <w:r>
        <w:t>CC3-2TS.</w:t>
      </w:r>
    </w:p>
    <w:p w:rsidR="00C47BE9" w:rsidRDefault="0022779B" w:rsidP="004855B3">
      <w:pPr>
        <w:pStyle w:val="11BodyText"/>
      </w:pPr>
      <w:r>
        <w:t xml:space="preserve">If </w:t>
      </w:r>
      <w:r w:rsidR="00EE0C53">
        <w:t>it is found acceptable to relax</w:t>
      </w:r>
      <w:r w:rsidR="00705733">
        <w:t xml:space="preserve"> the latency performance as given above</w:t>
      </w:r>
      <w:r w:rsidR="00EE0C53">
        <w:t xml:space="preserve">, </w:t>
      </w:r>
      <w:r>
        <w:t xml:space="preserve">the number of radio blocks can be extended to </w:t>
      </w:r>
      <w:r w:rsidR="00EE0C53">
        <w:t xml:space="preserve">a </w:t>
      </w:r>
      <w:r>
        <w:t>higher value</w:t>
      </w:r>
      <w:r w:rsidR="009914F9">
        <w:t>, such as</w:t>
      </w:r>
      <w:r>
        <w:t xml:space="preserve"> 8,</w:t>
      </w:r>
      <w:r w:rsidR="00EE0C53">
        <w:t xml:space="preserve"> </w:t>
      </w:r>
      <w:r w:rsidR="009914F9">
        <w:t>allowing for</w:t>
      </w:r>
      <w:r w:rsidR="00EE0C53">
        <w:t xml:space="preserve"> </w:t>
      </w:r>
      <w:r>
        <w:t>two more alternative mapping</w:t>
      </w:r>
      <w:r w:rsidR="009914F9">
        <w:t xml:space="preserve"> schemes</w:t>
      </w:r>
      <w:r>
        <w:t xml:space="preserve">. </w:t>
      </w:r>
      <w:r w:rsidR="00EE0C53">
        <w:t>T</w:t>
      </w:r>
      <w:r>
        <w:t xml:space="preserve">hese mappings </w:t>
      </w:r>
      <w:r w:rsidR="00C47BE9">
        <w:t xml:space="preserve">may also be used for relaxed requirements for data services with non-restricted delay requirements. </w:t>
      </w:r>
    </w:p>
    <w:p w:rsidR="0022779B" w:rsidRDefault="00C47BE9" w:rsidP="004855B3">
      <w:pPr>
        <w:pStyle w:val="11BodyText"/>
      </w:pPr>
      <w:r>
        <w:t>Increasing</w:t>
      </w:r>
      <w:r w:rsidR="0022779B">
        <w:t xml:space="preserve"> the TTI from 80</w:t>
      </w:r>
      <w:r w:rsidR="009914F9">
        <w:t xml:space="preserve"> </w:t>
      </w:r>
      <w:r w:rsidR="0022779B">
        <w:t>ms to 160</w:t>
      </w:r>
      <w:r w:rsidR="009914F9">
        <w:t xml:space="preserve"> </w:t>
      </w:r>
      <w:r w:rsidR="0022779B">
        <w:t>ms</w:t>
      </w:r>
      <w:r w:rsidR="009914F9">
        <w:t xml:space="preserve">, </w:t>
      </w:r>
      <w:r w:rsidR="0022779B">
        <w:t xml:space="preserve">will impact throughput calculations and latency evaluations </w:t>
      </w:r>
      <w:r w:rsidR="009914F9">
        <w:t>for</w:t>
      </w:r>
      <w:r w:rsidR="0022779B">
        <w:t xml:space="preserve"> solution</w:t>
      </w:r>
      <w:r w:rsidR="009914F9">
        <w:t>s</w:t>
      </w:r>
      <w:r w:rsidR="0022779B">
        <w:t xml:space="preserve"> which uses these </w:t>
      </w:r>
      <w:r w:rsidR="009914F9">
        <w:t xml:space="preserve">alternative mappings for </w:t>
      </w:r>
      <w:r w:rsidR="0022779B">
        <w:t>coverage clas</w:t>
      </w:r>
      <w:r>
        <w:t xml:space="preserve">s CC3 or CC4. The impact is </w:t>
      </w:r>
      <w:r w:rsidR="00EE0C53">
        <w:t>analysed in section 4</w:t>
      </w:r>
      <w:r w:rsidR="00E04F53">
        <w:t xml:space="preserve"> confirming that latency and throughput performance of these schemes meets the targeted performance in 3GPP TR45.820</w:t>
      </w:r>
      <w:r w:rsidR="0022779B">
        <w:t xml:space="preserve">. These schemes </w:t>
      </w:r>
      <w:r w:rsidR="009914F9">
        <w:t>ar</w:t>
      </w:r>
      <w:r w:rsidR="0022779B">
        <w:t>e refer</w:t>
      </w:r>
      <w:r w:rsidR="00EE0C53">
        <w:t>r</w:t>
      </w:r>
      <w:r w:rsidR="0022779B">
        <w:t xml:space="preserve">ed </w:t>
      </w:r>
      <w:r w:rsidR="00EE0C53">
        <w:t xml:space="preserve">to </w:t>
      </w:r>
      <w:r w:rsidR="0022779B">
        <w:t>as CC3-1TS and CC4-2TS.</w:t>
      </w:r>
    </w:p>
    <w:p w:rsidR="0022779B" w:rsidRDefault="0022779B" w:rsidP="004855B3">
      <w:pPr>
        <w:pStyle w:val="11BodyText"/>
      </w:pPr>
      <w:r>
        <w:t>In summary</w:t>
      </w:r>
      <w:r w:rsidR="009914F9">
        <w:t>,</w:t>
      </w:r>
      <w:r>
        <w:t xml:space="preserve"> 5 </w:t>
      </w:r>
      <w:r w:rsidR="009914F9">
        <w:t>alternative</w:t>
      </w:r>
      <w:r>
        <w:t xml:space="preserve"> </w:t>
      </w:r>
      <w:r w:rsidR="009914F9">
        <w:t xml:space="preserve">mappings for </w:t>
      </w:r>
      <w:r>
        <w:t>coverage class</w:t>
      </w:r>
      <w:r w:rsidR="009914F9">
        <w:t xml:space="preserve">es CC2 to CC4 </w:t>
      </w:r>
      <w:r>
        <w:t xml:space="preserve">are </w:t>
      </w:r>
      <w:r w:rsidR="00EE0C53">
        <w:t>proposed</w:t>
      </w:r>
      <w:r>
        <w:t xml:space="preserve"> which use</w:t>
      </w:r>
      <w:r w:rsidR="003D1169">
        <w:t xml:space="preserve"> </w:t>
      </w:r>
      <w:r>
        <w:t xml:space="preserve">lesser PDCH resources than </w:t>
      </w:r>
      <w:r w:rsidR="00EE0C53">
        <w:t xml:space="preserve">the </w:t>
      </w:r>
      <w:r>
        <w:t>existing coverage class mappings.</w:t>
      </w:r>
      <w:r w:rsidR="0063248C">
        <w:t xml:space="preserve"> </w:t>
      </w:r>
      <w:r w:rsidR="00EE0C53">
        <w:t xml:space="preserve">The </w:t>
      </w:r>
      <w:r w:rsidR="003D1169">
        <w:t>peak</w:t>
      </w:r>
      <w:r w:rsidR="00EE0C53">
        <w:t xml:space="preserve"> t</w:t>
      </w:r>
      <w:r w:rsidR="0063248C">
        <w:t xml:space="preserve">hroughput </w:t>
      </w:r>
      <w:r w:rsidR="00EE0C53">
        <w:t>given</w:t>
      </w:r>
      <w:r w:rsidR="0063248C">
        <w:t xml:space="preserve"> </w:t>
      </w:r>
      <w:r w:rsidR="00EE0C53">
        <w:t xml:space="preserve">in table </w:t>
      </w:r>
      <w:r w:rsidR="003D1169">
        <w:t xml:space="preserve">2 </w:t>
      </w:r>
      <w:r w:rsidR="00EE0C53">
        <w:t xml:space="preserve">below </w:t>
      </w:r>
      <w:r w:rsidR="0063248C">
        <w:t>is derived as MCS-1 payload</w:t>
      </w:r>
      <w:r w:rsidR="003D1169">
        <w:t xml:space="preserve"> </w:t>
      </w:r>
      <w:r w:rsidR="0063248C">
        <w:t>size</w:t>
      </w:r>
      <w:r w:rsidR="003D1169">
        <w:t xml:space="preserve"> </w:t>
      </w:r>
      <w:r w:rsidR="00F2469C">
        <w:t>divided by the</w:t>
      </w:r>
      <w:r w:rsidR="0063248C">
        <w:t xml:space="preserve"> </w:t>
      </w:r>
      <w:r w:rsidR="00EE0C53">
        <w:t>TTI</w:t>
      </w:r>
      <w:r w:rsidR="0063248C">
        <w:t xml:space="preserve"> equivalent </w:t>
      </w:r>
      <w:r w:rsidR="003D1169">
        <w:t>to the</w:t>
      </w:r>
      <w:r w:rsidR="0063248C">
        <w:t xml:space="preserve"> number of </w:t>
      </w:r>
      <w:r w:rsidR="003D1169">
        <w:t xml:space="preserve">20 ms radio </w:t>
      </w:r>
      <w:r w:rsidR="0063248C">
        <w:t>blocks.</w:t>
      </w: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2743"/>
        <w:gridCol w:w="2793"/>
        <w:gridCol w:w="2794"/>
      </w:tblGrid>
      <w:tr w:rsidR="0022779B" w:rsidTr="0022779B">
        <w:tc>
          <w:tcPr>
            <w:tcW w:w="3209" w:type="dxa"/>
          </w:tcPr>
          <w:p w:rsidR="0022779B" w:rsidRDefault="0022779B" w:rsidP="004855B3">
            <w:pPr>
              <w:pStyle w:val="11BodyText"/>
              <w:ind w:left="0"/>
            </w:pPr>
            <w:r>
              <w:t>CC2</w:t>
            </w:r>
          </w:p>
        </w:tc>
        <w:tc>
          <w:tcPr>
            <w:tcW w:w="3209" w:type="dxa"/>
          </w:tcPr>
          <w:p w:rsidR="0022779B" w:rsidRDefault="0022779B" w:rsidP="004855B3">
            <w:pPr>
              <w:pStyle w:val="11BodyText"/>
              <w:ind w:left="0"/>
            </w:pPr>
            <w:r>
              <w:t>CC2-2TS</w:t>
            </w:r>
          </w:p>
        </w:tc>
        <w:tc>
          <w:tcPr>
            <w:tcW w:w="3210" w:type="dxa"/>
          </w:tcPr>
          <w:p w:rsidR="0022779B" w:rsidRDefault="0022779B" w:rsidP="004855B3">
            <w:pPr>
              <w:pStyle w:val="11BodyText"/>
              <w:ind w:left="0"/>
            </w:pPr>
            <w:r>
              <w:t>CC2-1TS</w:t>
            </w:r>
          </w:p>
        </w:tc>
      </w:tr>
      <w:tr w:rsidR="0022779B" w:rsidTr="0022779B">
        <w:tc>
          <w:tcPr>
            <w:tcW w:w="3209" w:type="dxa"/>
          </w:tcPr>
          <w:p w:rsidR="0022779B" w:rsidRDefault="0022779B" w:rsidP="004855B3">
            <w:pPr>
              <w:pStyle w:val="11BodyText"/>
              <w:ind w:left="0"/>
            </w:pPr>
            <w:r>
              <w:t>8.8 kbps</w:t>
            </w:r>
            <w:r w:rsidR="0063248C">
              <w:t xml:space="preserve"> (20</w:t>
            </w:r>
            <w:r w:rsidR="003D1169">
              <w:t xml:space="preserve"> </w:t>
            </w:r>
            <w:r w:rsidR="0063248C">
              <w:t xml:space="preserve">ms </w:t>
            </w:r>
            <w:r w:rsidR="003D1169">
              <w:t>B</w:t>
            </w:r>
            <w:r w:rsidR="0063248C">
              <w:t>TTI)</w:t>
            </w:r>
          </w:p>
        </w:tc>
        <w:tc>
          <w:tcPr>
            <w:tcW w:w="3209" w:type="dxa"/>
          </w:tcPr>
          <w:p w:rsidR="0022779B" w:rsidRDefault="0022779B" w:rsidP="0063248C">
            <w:pPr>
              <w:pStyle w:val="11BodyText"/>
              <w:ind w:left="0"/>
            </w:pPr>
            <w:r>
              <w:t>4.4 kbps</w:t>
            </w:r>
            <w:r w:rsidR="0063248C">
              <w:t>(40</w:t>
            </w:r>
            <w:r w:rsidR="003D1169">
              <w:t xml:space="preserve"> </w:t>
            </w:r>
            <w:r w:rsidR="0063248C">
              <w:t>ms TTI)</w:t>
            </w:r>
          </w:p>
        </w:tc>
        <w:tc>
          <w:tcPr>
            <w:tcW w:w="3210" w:type="dxa"/>
          </w:tcPr>
          <w:p w:rsidR="0022779B" w:rsidRDefault="0063248C" w:rsidP="0063248C">
            <w:pPr>
              <w:pStyle w:val="11BodyText"/>
              <w:ind w:left="0"/>
            </w:pPr>
            <w:r>
              <w:t>2.2 kbps(80</w:t>
            </w:r>
            <w:r w:rsidR="003D1169">
              <w:t xml:space="preserve"> </w:t>
            </w:r>
            <w:r>
              <w:t>ms TTI)</w:t>
            </w:r>
          </w:p>
        </w:tc>
      </w:tr>
    </w:tbl>
    <w:p w:rsidR="0022779B" w:rsidRDefault="0022779B" w:rsidP="004855B3">
      <w:pPr>
        <w:pStyle w:val="11BodyText"/>
      </w:pP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2815"/>
        <w:gridCol w:w="2757"/>
        <w:gridCol w:w="2758"/>
      </w:tblGrid>
      <w:tr w:rsidR="0063248C" w:rsidTr="003D1169">
        <w:tc>
          <w:tcPr>
            <w:tcW w:w="3209" w:type="dxa"/>
          </w:tcPr>
          <w:p w:rsidR="0063248C" w:rsidRDefault="0063248C" w:rsidP="0063248C">
            <w:pPr>
              <w:pStyle w:val="11BodyText"/>
              <w:ind w:left="0"/>
            </w:pPr>
            <w:r>
              <w:t>CC3</w:t>
            </w:r>
          </w:p>
        </w:tc>
        <w:tc>
          <w:tcPr>
            <w:tcW w:w="3209" w:type="dxa"/>
          </w:tcPr>
          <w:p w:rsidR="0063248C" w:rsidRDefault="0063248C" w:rsidP="0063248C">
            <w:pPr>
              <w:pStyle w:val="11BodyText"/>
              <w:ind w:left="0"/>
            </w:pPr>
            <w:r>
              <w:t>CC3-2TS</w:t>
            </w:r>
          </w:p>
        </w:tc>
        <w:tc>
          <w:tcPr>
            <w:tcW w:w="3210" w:type="dxa"/>
          </w:tcPr>
          <w:p w:rsidR="0063248C" w:rsidRDefault="0063248C" w:rsidP="003D1169">
            <w:pPr>
              <w:pStyle w:val="11BodyText"/>
              <w:ind w:left="0"/>
            </w:pPr>
            <w:r>
              <w:t>CC3-1TS</w:t>
            </w:r>
          </w:p>
        </w:tc>
      </w:tr>
      <w:tr w:rsidR="0063248C" w:rsidTr="003D1169">
        <w:tc>
          <w:tcPr>
            <w:tcW w:w="3209" w:type="dxa"/>
          </w:tcPr>
          <w:p w:rsidR="0063248C" w:rsidRDefault="0063248C" w:rsidP="0063248C">
            <w:pPr>
              <w:pStyle w:val="11BodyText"/>
              <w:ind w:left="0"/>
            </w:pPr>
            <w:r>
              <w:t>4.4 kbps(40</w:t>
            </w:r>
            <w:r w:rsidR="003D1169">
              <w:t xml:space="preserve"> </w:t>
            </w:r>
            <w:r>
              <w:t>ms TTI)</w:t>
            </w:r>
          </w:p>
        </w:tc>
        <w:tc>
          <w:tcPr>
            <w:tcW w:w="3209" w:type="dxa"/>
          </w:tcPr>
          <w:p w:rsidR="0063248C" w:rsidRDefault="0063248C" w:rsidP="0063248C">
            <w:pPr>
              <w:pStyle w:val="11BodyText"/>
              <w:ind w:left="0"/>
            </w:pPr>
            <w:r>
              <w:t>2.2 kbps (80</w:t>
            </w:r>
            <w:r w:rsidR="003D1169">
              <w:t xml:space="preserve"> </w:t>
            </w:r>
            <w:r>
              <w:t>ms TTI)</w:t>
            </w:r>
          </w:p>
        </w:tc>
        <w:tc>
          <w:tcPr>
            <w:tcW w:w="3210" w:type="dxa"/>
          </w:tcPr>
          <w:p w:rsidR="0063248C" w:rsidRDefault="0063248C" w:rsidP="003D1169">
            <w:pPr>
              <w:pStyle w:val="11BodyText"/>
              <w:ind w:left="0"/>
            </w:pPr>
            <w:r>
              <w:t>1.1 kbps (160</w:t>
            </w:r>
            <w:r w:rsidR="003D1169">
              <w:t xml:space="preserve"> </w:t>
            </w:r>
            <w:r>
              <w:t>ms TTI)</w:t>
            </w:r>
          </w:p>
        </w:tc>
      </w:tr>
    </w:tbl>
    <w:p w:rsidR="0022779B" w:rsidRDefault="0022779B" w:rsidP="004855B3">
      <w:pPr>
        <w:pStyle w:val="11BodyText"/>
      </w:pP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2840"/>
        <w:gridCol w:w="2786"/>
        <w:gridCol w:w="2704"/>
      </w:tblGrid>
      <w:tr w:rsidR="0063248C" w:rsidTr="003D1169">
        <w:tc>
          <w:tcPr>
            <w:tcW w:w="3209" w:type="dxa"/>
          </w:tcPr>
          <w:p w:rsidR="0063248C" w:rsidRDefault="0063248C" w:rsidP="0063248C">
            <w:pPr>
              <w:pStyle w:val="11BodyText"/>
              <w:ind w:left="0"/>
            </w:pPr>
            <w:r>
              <w:t>CC4</w:t>
            </w:r>
          </w:p>
        </w:tc>
        <w:tc>
          <w:tcPr>
            <w:tcW w:w="3209" w:type="dxa"/>
          </w:tcPr>
          <w:p w:rsidR="0063248C" w:rsidRDefault="0063248C" w:rsidP="0063248C">
            <w:pPr>
              <w:pStyle w:val="11BodyText"/>
              <w:ind w:left="0"/>
            </w:pPr>
            <w:r>
              <w:t>CC4-2TS</w:t>
            </w:r>
          </w:p>
        </w:tc>
        <w:tc>
          <w:tcPr>
            <w:tcW w:w="3210" w:type="dxa"/>
          </w:tcPr>
          <w:p w:rsidR="0063248C" w:rsidRDefault="0063248C" w:rsidP="003D1169">
            <w:pPr>
              <w:pStyle w:val="11BodyText"/>
              <w:ind w:left="0"/>
            </w:pPr>
          </w:p>
        </w:tc>
      </w:tr>
      <w:tr w:rsidR="0063248C" w:rsidTr="003D1169">
        <w:tc>
          <w:tcPr>
            <w:tcW w:w="3209" w:type="dxa"/>
          </w:tcPr>
          <w:p w:rsidR="0063248C" w:rsidRDefault="0063248C" w:rsidP="0063248C">
            <w:pPr>
              <w:pStyle w:val="11BodyText"/>
              <w:ind w:left="0"/>
            </w:pPr>
            <w:r>
              <w:t>2.2 kbps(80</w:t>
            </w:r>
            <w:r w:rsidR="003D1169">
              <w:t xml:space="preserve"> </w:t>
            </w:r>
            <w:r>
              <w:t>ms TTI)</w:t>
            </w:r>
          </w:p>
        </w:tc>
        <w:tc>
          <w:tcPr>
            <w:tcW w:w="3209" w:type="dxa"/>
          </w:tcPr>
          <w:p w:rsidR="0063248C" w:rsidRDefault="0063248C" w:rsidP="0063248C">
            <w:pPr>
              <w:pStyle w:val="11BodyText"/>
              <w:ind w:left="0"/>
            </w:pPr>
            <w:r>
              <w:t>1.1 kbps (</w:t>
            </w:r>
            <w:r w:rsidR="003D1169">
              <w:t xml:space="preserve">160 </w:t>
            </w:r>
            <w:r>
              <w:t>ms TTI)</w:t>
            </w:r>
          </w:p>
        </w:tc>
        <w:tc>
          <w:tcPr>
            <w:tcW w:w="3210" w:type="dxa"/>
          </w:tcPr>
          <w:p w:rsidR="0063248C" w:rsidRDefault="0063248C" w:rsidP="003D1169">
            <w:pPr>
              <w:pStyle w:val="11BodyText"/>
              <w:ind w:left="0"/>
            </w:pPr>
          </w:p>
        </w:tc>
      </w:tr>
    </w:tbl>
    <w:p w:rsidR="0022779B" w:rsidRDefault="003D1169" w:rsidP="00FC12AC">
      <w:pPr>
        <w:pStyle w:val="11BodyText"/>
        <w:spacing w:before="120"/>
      </w:pPr>
      <w:r>
        <w:t xml:space="preserve"> Table 2: Peak throughput for Rel-13 and alternative CC mapping schemes.</w:t>
      </w:r>
    </w:p>
    <w:p w:rsidR="0063248C" w:rsidRDefault="0063248C" w:rsidP="004855B3">
      <w:pPr>
        <w:pStyle w:val="11BodyText"/>
      </w:pPr>
      <w:r>
        <w:t xml:space="preserve">Latency and throughput evaluations are required for CC4-2TS and CC3-1TS </w:t>
      </w:r>
      <w:r w:rsidR="003D1169">
        <w:t xml:space="preserve">mapping </w:t>
      </w:r>
      <w:r>
        <w:t>schemes</w:t>
      </w:r>
      <w:r w:rsidR="003D1169">
        <w:t>,</w:t>
      </w:r>
      <w:r>
        <w:t xml:space="preserve"> because these schemes uses larger TTI of 160</w:t>
      </w:r>
      <w:r w:rsidR="003D1169">
        <w:t xml:space="preserve"> </w:t>
      </w:r>
      <w:r>
        <w:t xml:space="preserve">ms </w:t>
      </w:r>
      <w:r w:rsidR="003D1169">
        <w:t xml:space="preserve">compared to the largest </w:t>
      </w:r>
      <w:r>
        <w:t xml:space="preserve">TTI of </w:t>
      </w:r>
      <w:r w:rsidR="003D1169">
        <w:t xml:space="preserve">80 ms for the Rel-13 </w:t>
      </w:r>
      <w:r>
        <w:t>coverage classes.</w:t>
      </w:r>
    </w:p>
    <w:p w:rsidR="0063248C" w:rsidRDefault="0063248C" w:rsidP="0063248C">
      <w:pPr>
        <w:pStyle w:val="Heading1"/>
      </w:pPr>
      <w:r>
        <w:t>link level performance of a</w:t>
      </w:r>
      <w:r w:rsidR="005A3E26">
        <w:t>LTERNATIVE</w:t>
      </w:r>
      <w:r>
        <w:t xml:space="preserve"> coverage class mappings</w:t>
      </w:r>
    </w:p>
    <w:p w:rsidR="003D1169" w:rsidRDefault="0063248C" w:rsidP="0063248C">
      <w:pPr>
        <w:pStyle w:val="11BodyText"/>
      </w:pPr>
      <w:r>
        <w:t xml:space="preserve">The </w:t>
      </w:r>
      <w:r w:rsidR="00C47BE9" w:rsidRPr="00B12745">
        <w:t xml:space="preserve">link level performance in terms of </w:t>
      </w:r>
      <w:r w:rsidR="003D1169" w:rsidRPr="00B12745">
        <w:t>sensitivity</w:t>
      </w:r>
      <w:r w:rsidRPr="00B12745">
        <w:t xml:space="preserve"> performance f</w:t>
      </w:r>
      <w:r w:rsidR="00C47BE9" w:rsidRPr="00B12745">
        <w:t>or</w:t>
      </w:r>
      <w:r>
        <w:t xml:space="preserve"> </w:t>
      </w:r>
      <w:r w:rsidR="003D1169">
        <w:t xml:space="preserve">the </w:t>
      </w:r>
      <w:r>
        <w:t>new coverage class</w:t>
      </w:r>
      <w:r w:rsidR="003D1169">
        <w:t xml:space="preserve"> mappings</w:t>
      </w:r>
      <w:r>
        <w:t xml:space="preserve"> in comparison with </w:t>
      </w:r>
      <w:r w:rsidR="003D1169">
        <w:t xml:space="preserve">the </w:t>
      </w:r>
      <w:r>
        <w:t xml:space="preserve">existing coverage class mappings </w:t>
      </w:r>
      <w:r w:rsidR="003D1169">
        <w:t>is</w:t>
      </w:r>
      <w:r>
        <w:t xml:space="preserve"> captured in the </w:t>
      </w:r>
      <w:r w:rsidR="005A3E26">
        <w:t>Table 3</w:t>
      </w:r>
      <w:r w:rsidR="003D1169">
        <w:t xml:space="preserve"> below</w:t>
      </w:r>
      <w:r>
        <w:t xml:space="preserve">. </w:t>
      </w:r>
    </w:p>
    <w:p w:rsidR="0063248C" w:rsidRDefault="0063248C" w:rsidP="0063248C">
      <w:pPr>
        <w:pStyle w:val="11BodyText"/>
      </w:pPr>
      <w:r>
        <w:lastRenderedPageBreak/>
        <w:t>The link level simulations are carried out for EC-PDTCH and EC-PACCH for both TU1.2n</w:t>
      </w:r>
      <w:r w:rsidR="005A3E26">
        <w:t>o</w:t>
      </w:r>
      <w:r>
        <w:t xml:space="preserve">FH </w:t>
      </w:r>
      <w:r w:rsidR="0087041E">
        <w:t>and</w:t>
      </w:r>
      <w:r>
        <w:t xml:space="preserve"> TU1.2</w:t>
      </w:r>
      <w:r w:rsidR="005A3E26">
        <w:t>id</w:t>
      </w:r>
      <w:r>
        <w:t xml:space="preserve">FH </w:t>
      </w:r>
      <w:r w:rsidR="00C47BE9">
        <w:t>radio channel conditions</w:t>
      </w:r>
      <w:r>
        <w:t>.</w:t>
      </w:r>
    </w:p>
    <w:p w:rsidR="001930A5" w:rsidRDefault="001930A5" w:rsidP="0063248C">
      <w:pPr>
        <w:pStyle w:val="11BodyText"/>
      </w:pPr>
    </w:p>
    <w:p w:rsidR="001930A5" w:rsidRDefault="001930A5" w:rsidP="001930A5">
      <w:pPr>
        <w:pStyle w:val="Heading2"/>
      </w:pPr>
      <w:r>
        <w:t>Simulation Assumptions</w:t>
      </w:r>
    </w:p>
    <w:p w:rsidR="001930A5" w:rsidRDefault="001930A5" w:rsidP="001930A5">
      <w:pPr>
        <w:pStyle w:val="11BodyText"/>
      </w:pPr>
      <w:r>
        <w:t>The link level performance of alternative coverage class mappings are verified for TU1.2nFH and TU1.2idFH environments in simulations.</w:t>
      </w:r>
    </w:p>
    <w:p w:rsidR="001930A5" w:rsidRDefault="00B12745" w:rsidP="001930A5">
      <w:pPr>
        <w:pStyle w:val="11BodyText"/>
      </w:pPr>
      <w:r>
        <w:t>Below T</w:t>
      </w:r>
      <w:r w:rsidR="001930A5">
        <w:t xml:space="preserve">ables </w:t>
      </w:r>
      <w:r>
        <w:t xml:space="preserve">3 and 4 </w:t>
      </w:r>
      <w:r w:rsidR="001930A5">
        <w:t>summar</w:t>
      </w:r>
      <w:r>
        <w:t>ise</w:t>
      </w:r>
      <w:r w:rsidR="001930A5">
        <w:t xml:space="preserve"> the simulation parameters and recei</w:t>
      </w:r>
      <w:r>
        <w:t>ver model information for TU1.2</w:t>
      </w:r>
      <w:r w:rsidR="001930A5">
        <w:t>n</w:t>
      </w:r>
      <w:r>
        <w:t>oFH and TU1.2</w:t>
      </w:r>
      <w:r w:rsidR="001930A5">
        <w:t>i</w:t>
      </w:r>
      <w:r>
        <w:t>d</w:t>
      </w:r>
      <w:r w:rsidR="001930A5">
        <w:t>FH.</w: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2268"/>
        <w:gridCol w:w="3828"/>
      </w:tblGrid>
      <w:tr w:rsidR="001930A5" w:rsidRPr="00706673" w:rsidTr="005B223A">
        <w:tc>
          <w:tcPr>
            <w:tcW w:w="2268" w:type="dxa"/>
            <w:shd w:val="clear" w:color="auto" w:fill="D9D9D9" w:themeFill="background1" w:themeFillShade="D9"/>
          </w:tcPr>
          <w:p w:rsidR="001930A5" w:rsidRPr="00706673" w:rsidRDefault="001930A5" w:rsidP="005B223A">
            <w:pPr>
              <w:pStyle w:val="11BodyText"/>
              <w:spacing w:after="120"/>
              <w:ind w:left="0"/>
              <w:rPr>
                <w:b/>
              </w:rPr>
            </w:pPr>
            <w:r w:rsidRPr="00706673">
              <w:rPr>
                <w:b/>
              </w:rPr>
              <w:t xml:space="preserve">Parameter 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:rsidR="001930A5" w:rsidRPr="00706673" w:rsidRDefault="001930A5" w:rsidP="005B223A">
            <w:pPr>
              <w:pStyle w:val="11BodyText"/>
              <w:spacing w:after="120"/>
              <w:ind w:left="0"/>
              <w:rPr>
                <w:b/>
              </w:rPr>
            </w:pPr>
            <w:r w:rsidRPr="00706673">
              <w:rPr>
                <w:b/>
              </w:rPr>
              <w:t>Value</w:t>
            </w:r>
          </w:p>
        </w:tc>
      </w:tr>
      <w:tr w:rsidR="001930A5" w:rsidRPr="00706673" w:rsidTr="005B223A">
        <w:tc>
          <w:tcPr>
            <w:tcW w:w="226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Channel</w:t>
            </w:r>
          </w:p>
        </w:tc>
        <w:tc>
          <w:tcPr>
            <w:tcW w:w="382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TU1.2n</w:t>
            </w:r>
            <w:r>
              <w:t>o</w:t>
            </w:r>
            <w:r w:rsidRPr="00706673">
              <w:t xml:space="preserve">FH  </w:t>
            </w:r>
          </w:p>
        </w:tc>
      </w:tr>
      <w:tr w:rsidR="001930A5" w:rsidRPr="00706673" w:rsidTr="005B223A">
        <w:tc>
          <w:tcPr>
            <w:tcW w:w="226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Frequency band</w:t>
            </w:r>
          </w:p>
        </w:tc>
        <w:tc>
          <w:tcPr>
            <w:tcW w:w="382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900 MHz</w:t>
            </w:r>
          </w:p>
        </w:tc>
      </w:tr>
      <w:tr w:rsidR="001930A5" w:rsidRPr="00706673" w:rsidTr="005B223A">
        <w:tc>
          <w:tcPr>
            <w:tcW w:w="226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Number of bursts</w:t>
            </w:r>
          </w:p>
        </w:tc>
        <w:tc>
          <w:tcPr>
            <w:tcW w:w="382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10000</w:t>
            </w:r>
          </w:p>
        </w:tc>
      </w:tr>
      <w:tr w:rsidR="001930A5" w:rsidRPr="00706673" w:rsidTr="005B223A">
        <w:tc>
          <w:tcPr>
            <w:tcW w:w="226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Simulation</w:t>
            </w:r>
          </w:p>
        </w:tc>
        <w:tc>
          <w:tcPr>
            <w:tcW w:w="382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077349">
              <w:rPr>
                <w:color w:val="000000" w:themeColor="text1"/>
              </w:rPr>
              <w:t>SNR evaluated for target BLER as per Table 1</w:t>
            </w:r>
          </w:p>
        </w:tc>
      </w:tr>
      <w:tr w:rsidR="001930A5" w:rsidRPr="00706673" w:rsidTr="005B223A">
        <w:tc>
          <w:tcPr>
            <w:tcW w:w="226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Coherent Transmission</w:t>
            </w:r>
          </w:p>
        </w:tc>
        <w:tc>
          <w:tcPr>
            <w:tcW w:w="382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Applicable for CC2</w:t>
            </w:r>
          </w:p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Not Applicable for CC2-1TS</w:t>
            </w:r>
          </w:p>
        </w:tc>
      </w:tr>
      <w:tr w:rsidR="001930A5" w:rsidRPr="00706673" w:rsidTr="005B223A">
        <w:tc>
          <w:tcPr>
            <w:tcW w:w="226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Downlink Receiver</w:t>
            </w:r>
          </w:p>
        </w:tc>
        <w:tc>
          <w:tcPr>
            <w:tcW w:w="382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 xml:space="preserve">IQ combining after </w:t>
            </w:r>
            <w:r>
              <w:t>r</w:t>
            </w:r>
            <w:r w:rsidRPr="00706673">
              <w:t>andom phase correction</w:t>
            </w:r>
            <w:r>
              <w:t xml:space="preserve"> [2]</w:t>
            </w:r>
            <w:r w:rsidR="00F47D38">
              <w:t xml:space="preserve"> is used across blind physical layer transmissions for alternative CC mapping.</w:t>
            </w:r>
          </w:p>
        </w:tc>
      </w:tr>
      <w:tr w:rsidR="001930A5" w:rsidRPr="00706673" w:rsidTr="005B223A">
        <w:tc>
          <w:tcPr>
            <w:tcW w:w="226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 w:rsidRPr="00706673">
              <w:t>Uplink Receiver</w:t>
            </w:r>
          </w:p>
        </w:tc>
        <w:tc>
          <w:tcPr>
            <w:tcW w:w="3828" w:type="dxa"/>
          </w:tcPr>
          <w:p w:rsidR="001930A5" w:rsidRDefault="00F47D38" w:rsidP="005B223A">
            <w:pPr>
              <w:pStyle w:val="11BodyText"/>
              <w:spacing w:after="120"/>
              <w:ind w:left="0"/>
            </w:pPr>
            <w:r>
              <w:t>EC-PDTCH : Soft combining is used for combining physical layer transmissions across TDMA frames.</w:t>
            </w:r>
          </w:p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>
              <w:t>EC-PACCH : IQ combining after random phase correction [2] is used for combining all blind physical layer transmissions.</w:t>
            </w:r>
          </w:p>
        </w:tc>
      </w:tr>
      <w:tr w:rsidR="001930A5" w:rsidRPr="00706673" w:rsidTr="005B223A">
        <w:tc>
          <w:tcPr>
            <w:tcW w:w="226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>
              <w:t>Number of Antennas at BS for uplink receiver</w:t>
            </w:r>
          </w:p>
        </w:tc>
        <w:tc>
          <w:tcPr>
            <w:tcW w:w="3828" w:type="dxa"/>
          </w:tcPr>
          <w:p w:rsidR="001930A5" w:rsidRPr="00706673" w:rsidRDefault="001930A5" w:rsidP="005B223A">
            <w:pPr>
              <w:pStyle w:val="11BodyText"/>
              <w:spacing w:after="120"/>
              <w:ind w:left="0"/>
            </w:pPr>
            <w:r>
              <w:t>2</w:t>
            </w:r>
          </w:p>
        </w:tc>
      </w:tr>
    </w:tbl>
    <w:p w:rsidR="001930A5" w:rsidRPr="00A05503" w:rsidRDefault="001930A5" w:rsidP="001930A5">
      <w:pPr>
        <w:pStyle w:val="Heading2"/>
        <w:numPr>
          <w:ilvl w:val="0"/>
          <w:numId w:val="0"/>
        </w:numPr>
        <w:jc w:val="center"/>
      </w:pPr>
      <w:r w:rsidRPr="00A05503">
        <w:t xml:space="preserve">Table </w:t>
      </w:r>
      <w:r>
        <w:t>3</w:t>
      </w:r>
      <w:r w:rsidRPr="00A05503">
        <w:t>: Simulation Assumptions</w:t>
      </w:r>
      <w:r>
        <w:t xml:space="preserve"> for TU1.2n</w:t>
      </w:r>
      <w:r w:rsidR="00B12745">
        <w:t>o</w:t>
      </w:r>
      <w:r>
        <w:t>FH</w:t>
      </w:r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2551"/>
        <w:gridCol w:w="3828"/>
      </w:tblGrid>
      <w:tr w:rsidR="00F47D38" w:rsidRPr="00706673" w:rsidTr="005B223A">
        <w:tc>
          <w:tcPr>
            <w:tcW w:w="2551" w:type="dxa"/>
            <w:shd w:val="clear" w:color="auto" w:fill="D9D9D9" w:themeFill="background1" w:themeFillShade="D9"/>
          </w:tcPr>
          <w:p w:rsidR="00F47D38" w:rsidRPr="00706673" w:rsidRDefault="00F47D38" w:rsidP="005B223A">
            <w:pPr>
              <w:pStyle w:val="11BodyText"/>
              <w:spacing w:after="120"/>
              <w:ind w:left="0"/>
              <w:rPr>
                <w:b/>
              </w:rPr>
            </w:pPr>
            <w:r w:rsidRPr="00706673">
              <w:rPr>
                <w:b/>
              </w:rPr>
              <w:t xml:space="preserve">Parameter 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:rsidR="00F47D38" w:rsidRPr="00706673" w:rsidRDefault="00F47D38" w:rsidP="005B223A">
            <w:pPr>
              <w:pStyle w:val="11BodyText"/>
              <w:spacing w:after="120"/>
              <w:ind w:left="0"/>
              <w:rPr>
                <w:b/>
              </w:rPr>
            </w:pPr>
            <w:r w:rsidRPr="00706673">
              <w:rPr>
                <w:b/>
              </w:rPr>
              <w:t>Value</w:t>
            </w:r>
          </w:p>
        </w:tc>
      </w:tr>
      <w:tr w:rsidR="00F47D38" w:rsidRPr="00706673" w:rsidTr="005B223A">
        <w:tc>
          <w:tcPr>
            <w:tcW w:w="2551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Channel</w:t>
            </w:r>
          </w:p>
        </w:tc>
        <w:tc>
          <w:tcPr>
            <w:tcW w:w="3828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TU1.2i</w:t>
            </w:r>
            <w:r>
              <w:t>d</w:t>
            </w:r>
            <w:r w:rsidRPr="00706673">
              <w:t xml:space="preserve">FH  </w:t>
            </w:r>
          </w:p>
        </w:tc>
      </w:tr>
      <w:tr w:rsidR="00F47D38" w:rsidRPr="00706673" w:rsidTr="005B223A">
        <w:tc>
          <w:tcPr>
            <w:tcW w:w="2551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Frequency band</w:t>
            </w:r>
          </w:p>
        </w:tc>
        <w:tc>
          <w:tcPr>
            <w:tcW w:w="3828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900 MHz</w:t>
            </w:r>
          </w:p>
        </w:tc>
      </w:tr>
      <w:tr w:rsidR="00F47D38" w:rsidRPr="00706673" w:rsidTr="005B223A">
        <w:tc>
          <w:tcPr>
            <w:tcW w:w="2551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Number of bursts</w:t>
            </w:r>
          </w:p>
        </w:tc>
        <w:tc>
          <w:tcPr>
            <w:tcW w:w="3828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10000</w:t>
            </w:r>
          </w:p>
        </w:tc>
      </w:tr>
      <w:tr w:rsidR="00F47D38" w:rsidRPr="00706673" w:rsidTr="005B223A">
        <w:tc>
          <w:tcPr>
            <w:tcW w:w="2551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Simulation</w:t>
            </w:r>
          </w:p>
        </w:tc>
        <w:tc>
          <w:tcPr>
            <w:tcW w:w="3828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077349">
              <w:rPr>
                <w:color w:val="000000" w:themeColor="text1"/>
              </w:rPr>
              <w:t>SNR evaluated for target BLER as per Table 1</w:t>
            </w:r>
          </w:p>
        </w:tc>
      </w:tr>
      <w:tr w:rsidR="00F47D38" w:rsidRPr="00706673" w:rsidTr="005B223A">
        <w:tc>
          <w:tcPr>
            <w:tcW w:w="2551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Coherent Transmission</w:t>
            </w:r>
          </w:p>
        </w:tc>
        <w:tc>
          <w:tcPr>
            <w:tcW w:w="3828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Applicable for CC2</w:t>
            </w:r>
          </w:p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Not Applicable for CC2-1TS</w:t>
            </w:r>
          </w:p>
        </w:tc>
      </w:tr>
      <w:tr w:rsidR="00F47D38" w:rsidRPr="00706673" w:rsidTr="005B223A">
        <w:tc>
          <w:tcPr>
            <w:tcW w:w="2551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t>Downlink Receiver</w:t>
            </w:r>
          </w:p>
        </w:tc>
        <w:tc>
          <w:tcPr>
            <w:tcW w:w="3828" w:type="dxa"/>
          </w:tcPr>
          <w:p w:rsidR="00F47D38" w:rsidRPr="00706673" w:rsidRDefault="00F47D38" w:rsidP="00F47D38">
            <w:pPr>
              <w:pStyle w:val="11BodyText"/>
              <w:spacing w:after="120"/>
              <w:ind w:left="0"/>
            </w:pPr>
            <w:r>
              <w:t>Alternative Coverage class mapping uses soft combining across TDMA Frames and IQ combining within TDMA Frame.</w:t>
            </w:r>
          </w:p>
        </w:tc>
      </w:tr>
      <w:tr w:rsidR="00F47D38" w:rsidRPr="00706673" w:rsidTr="005B223A">
        <w:tc>
          <w:tcPr>
            <w:tcW w:w="2551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 w:rsidRPr="00706673">
              <w:lastRenderedPageBreak/>
              <w:t>Uplink Receiver</w:t>
            </w:r>
          </w:p>
        </w:tc>
        <w:tc>
          <w:tcPr>
            <w:tcW w:w="3828" w:type="dxa"/>
          </w:tcPr>
          <w:p w:rsidR="00F47D38" w:rsidRPr="00706673" w:rsidRDefault="00E52A95" w:rsidP="005B223A">
            <w:pPr>
              <w:pStyle w:val="11BodyText"/>
              <w:spacing w:after="120"/>
              <w:ind w:left="0"/>
            </w:pPr>
            <w:r>
              <w:t>Alternative Coverage class mapping uses soft combining across TDMA Frames and IQ combining within TDMA Frame.</w:t>
            </w:r>
          </w:p>
        </w:tc>
      </w:tr>
      <w:tr w:rsidR="00F47D38" w:rsidRPr="00706673" w:rsidTr="005B223A">
        <w:tc>
          <w:tcPr>
            <w:tcW w:w="2551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>
              <w:t>Number of BTS antennas for reception</w:t>
            </w:r>
          </w:p>
        </w:tc>
        <w:tc>
          <w:tcPr>
            <w:tcW w:w="3828" w:type="dxa"/>
          </w:tcPr>
          <w:p w:rsidR="00F47D38" w:rsidRPr="00706673" w:rsidRDefault="00F47D38" w:rsidP="005B223A">
            <w:pPr>
              <w:pStyle w:val="11BodyText"/>
              <w:spacing w:after="120"/>
              <w:ind w:left="0"/>
            </w:pPr>
            <w:r>
              <w:t>2</w:t>
            </w:r>
          </w:p>
        </w:tc>
      </w:tr>
    </w:tbl>
    <w:p w:rsidR="00F47D38" w:rsidRPr="00A05503" w:rsidRDefault="00F47D38" w:rsidP="00F47D38">
      <w:pPr>
        <w:pStyle w:val="Heading2"/>
        <w:numPr>
          <w:ilvl w:val="0"/>
          <w:numId w:val="0"/>
        </w:numPr>
        <w:jc w:val="center"/>
      </w:pPr>
      <w:r w:rsidRPr="00A05503">
        <w:t xml:space="preserve">Table </w:t>
      </w:r>
      <w:r>
        <w:t>4</w:t>
      </w:r>
      <w:r w:rsidRPr="00A05503">
        <w:t>: Simulation Assumptions</w:t>
      </w:r>
      <w:r>
        <w:t xml:space="preserve"> for TU1.2idFH</w:t>
      </w:r>
    </w:p>
    <w:p w:rsidR="001930A5" w:rsidRDefault="001930A5" w:rsidP="0063248C">
      <w:pPr>
        <w:pStyle w:val="11BodyText"/>
      </w:pPr>
    </w:p>
    <w:p w:rsidR="001930A5" w:rsidRDefault="004F61F8" w:rsidP="004F61F8">
      <w:pPr>
        <w:pStyle w:val="Heading2"/>
      </w:pPr>
      <w:r>
        <w:t>Simulation Results</w:t>
      </w:r>
    </w:p>
    <w:p w:rsidR="0063248C" w:rsidRDefault="0030302B" w:rsidP="0063248C">
      <w:pPr>
        <w:pStyle w:val="11BodyText"/>
      </w:pPr>
      <w:r>
        <w:t>Table</w:t>
      </w:r>
      <w:r w:rsidR="00FC1021">
        <w:t xml:space="preserve"> 5</w:t>
      </w:r>
      <w:r>
        <w:t xml:space="preserve"> provides </w:t>
      </w:r>
      <w:r w:rsidR="005A3E26">
        <w:t xml:space="preserve">the </w:t>
      </w:r>
      <w:r w:rsidR="004D7A9B">
        <w:t xml:space="preserve">sensitivity </w:t>
      </w:r>
      <w:r>
        <w:t xml:space="preserve">performance </w:t>
      </w:r>
      <w:r w:rsidR="005A3E26">
        <w:t xml:space="preserve">gain </w:t>
      </w:r>
      <w:r>
        <w:t xml:space="preserve">of CC2 alternative mappings </w:t>
      </w:r>
      <w:r w:rsidR="005A3E26">
        <w:t>over the</w:t>
      </w:r>
      <w:r>
        <w:t xml:space="preserve"> Rel-13 CC2 </w:t>
      </w:r>
      <w:r w:rsidR="005A3E26">
        <w:t>scheme for both radio channels</w:t>
      </w:r>
      <w:r>
        <w:t>.</w:t>
      </w: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</w:tblGrid>
      <w:tr w:rsidR="00C318B4" w:rsidRPr="004E2890" w:rsidTr="003D1169">
        <w:tc>
          <w:tcPr>
            <w:tcW w:w="1666" w:type="dxa"/>
          </w:tcPr>
          <w:p w:rsidR="00C318B4" w:rsidRDefault="00C318B4" w:rsidP="003D1169">
            <w:pPr>
              <w:pStyle w:val="11BodyText"/>
              <w:ind w:left="0"/>
            </w:pPr>
          </w:p>
        </w:tc>
        <w:tc>
          <w:tcPr>
            <w:tcW w:w="6664" w:type="dxa"/>
            <w:gridSpan w:val="4"/>
          </w:tcPr>
          <w:p w:rsidR="00C318B4" w:rsidRPr="009C4567" w:rsidRDefault="00C318B4" w:rsidP="003D1169">
            <w:pPr>
              <w:pStyle w:val="11BodyText"/>
              <w:ind w:left="0"/>
            </w:pPr>
            <w:r w:rsidRPr="009C4567">
              <w:t>TU1.2n</w:t>
            </w:r>
            <w:r w:rsidR="00086AA9">
              <w:t>o</w:t>
            </w:r>
            <w:r w:rsidRPr="009C4567">
              <w:t>FH</w:t>
            </w:r>
          </w:p>
        </w:tc>
      </w:tr>
      <w:tr w:rsidR="00C318B4" w:rsidRPr="00B12745" w:rsidTr="003D1169"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EC-PDTCH/D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EC-PACCH/D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EC-PDTCH/U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EC-PACCH/U</w:t>
            </w:r>
          </w:p>
        </w:tc>
      </w:tr>
      <w:tr w:rsidR="00C318B4" w:rsidRPr="00B12745" w:rsidTr="003D1169"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CC2-2TS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-1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1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-0.4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-0.5 dB</w:t>
            </w:r>
          </w:p>
        </w:tc>
      </w:tr>
      <w:tr w:rsidR="00C318B4" w:rsidRPr="00B12745" w:rsidTr="003D1169"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CC2-1TS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-1.1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1.1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-1.1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-1 dB</w:t>
            </w:r>
          </w:p>
        </w:tc>
      </w:tr>
    </w:tbl>
    <w:p w:rsidR="00C318B4" w:rsidRPr="00B12745" w:rsidRDefault="00C318B4" w:rsidP="00C318B4">
      <w:pPr>
        <w:pStyle w:val="11BodyText"/>
      </w:pP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</w:tblGrid>
      <w:tr w:rsidR="00C318B4" w:rsidRPr="00B12745" w:rsidTr="003D1169"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</w:p>
        </w:tc>
        <w:tc>
          <w:tcPr>
            <w:tcW w:w="6664" w:type="dxa"/>
            <w:gridSpan w:val="4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TU1.2i</w:t>
            </w:r>
            <w:r w:rsidR="00086AA9" w:rsidRPr="00B12745">
              <w:t>d</w:t>
            </w:r>
            <w:r w:rsidRPr="00B12745">
              <w:t>FH</w:t>
            </w:r>
          </w:p>
        </w:tc>
      </w:tr>
      <w:tr w:rsidR="00C318B4" w:rsidRPr="00B12745" w:rsidTr="003D1169"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EC-PDTCH/D</w:t>
            </w:r>
          </w:p>
        </w:tc>
        <w:tc>
          <w:tcPr>
            <w:tcW w:w="1666" w:type="dxa"/>
            <w:shd w:val="clear" w:color="auto" w:fill="auto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EC-PACCH/D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EC-PDTCH/U</w:t>
            </w:r>
          </w:p>
        </w:tc>
        <w:tc>
          <w:tcPr>
            <w:tcW w:w="1666" w:type="dxa"/>
            <w:shd w:val="clear" w:color="auto" w:fill="auto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EC-PACCH/U</w:t>
            </w:r>
          </w:p>
        </w:tc>
      </w:tr>
      <w:tr w:rsidR="00C318B4" w:rsidRPr="00B12745" w:rsidTr="003D1169"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CC2-2TS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0.5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0.1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0.5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-0.3 dB</w:t>
            </w:r>
          </w:p>
        </w:tc>
      </w:tr>
      <w:tr w:rsidR="00C318B4" w:rsidRPr="00B12745" w:rsidTr="003D1169"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CC2-1TS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1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-0.3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0.8 dB</w:t>
            </w:r>
          </w:p>
        </w:tc>
        <w:tc>
          <w:tcPr>
            <w:tcW w:w="1666" w:type="dxa"/>
          </w:tcPr>
          <w:p w:rsidR="00C318B4" w:rsidRPr="00B12745" w:rsidRDefault="00C318B4" w:rsidP="003D1169">
            <w:pPr>
              <w:pStyle w:val="11BodyText"/>
              <w:ind w:left="0"/>
            </w:pPr>
            <w:r w:rsidRPr="00B12745">
              <w:t>-1 dB</w:t>
            </w:r>
          </w:p>
        </w:tc>
      </w:tr>
    </w:tbl>
    <w:p w:rsidR="00B63AA3" w:rsidRDefault="00FC1021" w:rsidP="00FC12AC">
      <w:pPr>
        <w:pStyle w:val="11BodyText"/>
        <w:spacing w:before="120"/>
      </w:pPr>
      <w:r>
        <w:t>Table 5</w:t>
      </w:r>
      <w:r w:rsidR="005A3E26" w:rsidRPr="00B12745">
        <w:t xml:space="preserve">: </w:t>
      </w:r>
      <w:r w:rsidR="004D7A9B" w:rsidRPr="00B12745">
        <w:t>G</w:t>
      </w:r>
      <w:r w:rsidR="005A3E26" w:rsidRPr="00B12745">
        <w:t>ain in sensitivity performance of the alternative CC2 schemes</w:t>
      </w:r>
      <w:r w:rsidR="005A3E26">
        <w:t xml:space="preserve"> </w:t>
      </w:r>
    </w:p>
    <w:p w:rsidR="00AA0119" w:rsidRDefault="00AA0119" w:rsidP="004D7A9B">
      <w:pPr>
        <w:pStyle w:val="11BodyText"/>
      </w:pPr>
      <w:r>
        <w:t>Table</w:t>
      </w:r>
      <w:r w:rsidR="00FC1021">
        <w:t xml:space="preserve"> 6</w:t>
      </w:r>
      <w:r>
        <w:t xml:space="preserve"> provides the </w:t>
      </w:r>
      <w:r w:rsidR="004D7A9B">
        <w:t xml:space="preserve">sensitivity </w:t>
      </w:r>
      <w:r>
        <w:t xml:space="preserve">performance </w:t>
      </w:r>
      <w:r w:rsidR="004D7A9B">
        <w:t xml:space="preserve">gain </w:t>
      </w:r>
      <w:r>
        <w:t xml:space="preserve">of CC3 alternative mappings </w:t>
      </w:r>
      <w:r w:rsidR="004D7A9B">
        <w:t>over the Rel-13 CC3 scheme for both radio channels.</w:t>
      </w: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</w:tblGrid>
      <w:tr w:rsidR="00B63AA3" w:rsidTr="003D1169"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</w:p>
        </w:tc>
        <w:tc>
          <w:tcPr>
            <w:tcW w:w="6664" w:type="dxa"/>
            <w:gridSpan w:val="4"/>
          </w:tcPr>
          <w:p w:rsidR="00B63AA3" w:rsidRDefault="00B63AA3" w:rsidP="003D1169">
            <w:pPr>
              <w:pStyle w:val="11BodyText"/>
              <w:ind w:left="0"/>
            </w:pPr>
            <w:r>
              <w:t>TU1.2n</w:t>
            </w:r>
            <w:r w:rsidR="00086AA9">
              <w:t>o</w:t>
            </w:r>
            <w:r>
              <w:t>FH</w:t>
            </w:r>
          </w:p>
        </w:tc>
      </w:tr>
      <w:tr w:rsidR="00AA0119" w:rsidTr="003D1169"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</w:p>
        </w:tc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  <w:r>
              <w:t>EC-PDTCH/D</w:t>
            </w:r>
          </w:p>
        </w:tc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  <w:r>
              <w:t>EC-PACCH/D</w:t>
            </w:r>
          </w:p>
        </w:tc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  <w:r>
              <w:t>EC-PDTCH/U</w:t>
            </w:r>
          </w:p>
        </w:tc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  <w:r>
              <w:t>EC-PACCH/U</w:t>
            </w:r>
          </w:p>
        </w:tc>
      </w:tr>
      <w:tr w:rsidR="00AA0119" w:rsidTr="003D1169">
        <w:tc>
          <w:tcPr>
            <w:tcW w:w="1666" w:type="dxa"/>
          </w:tcPr>
          <w:p w:rsidR="00AA0119" w:rsidRDefault="00AA0119" w:rsidP="00AA0119">
            <w:pPr>
              <w:pStyle w:val="11BodyText"/>
              <w:ind w:left="0"/>
            </w:pPr>
            <w:r>
              <w:t>CC3-2TS</w:t>
            </w:r>
          </w:p>
        </w:tc>
        <w:tc>
          <w:tcPr>
            <w:tcW w:w="1666" w:type="dxa"/>
          </w:tcPr>
          <w:p w:rsidR="00AA0119" w:rsidRDefault="00ED1D46" w:rsidP="003D1169">
            <w:pPr>
              <w:pStyle w:val="11BodyText"/>
              <w:ind w:left="0"/>
            </w:pPr>
            <w:r>
              <w:t>0.1 dB</w:t>
            </w:r>
          </w:p>
        </w:tc>
        <w:tc>
          <w:tcPr>
            <w:tcW w:w="1666" w:type="dxa"/>
          </w:tcPr>
          <w:p w:rsidR="00AA0119" w:rsidRDefault="00931BC4" w:rsidP="003D1169">
            <w:pPr>
              <w:pStyle w:val="11BodyText"/>
              <w:ind w:left="0"/>
            </w:pPr>
            <w:r>
              <w:t>0.1 dB</w:t>
            </w:r>
          </w:p>
        </w:tc>
        <w:tc>
          <w:tcPr>
            <w:tcW w:w="1666" w:type="dxa"/>
          </w:tcPr>
          <w:p w:rsidR="00AA0119" w:rsidRDefault="00ED1D46" w:rsidP="003D1169">
            <w:pPr>
              <w:pStyle w:val="11BodyText"/>
              <w:ind w:left="0"/>
            </w:pPr>
            <w:r>
              <w:t>-1 dB</w:t>
            </w:r>
          </w:p>
        </w:tc>
        <w:tc>
          <w:tcPr>
            <w:tcW w:w="1666" w:type="dxa"/>
          </w:tcPr>
          <w:p w:rsidR="00AA0119" w:rsidRDefault="00931BC4" w:rsidP="003D1169">
            <w:pPr>
              <w:pStyle w:val="11BodyText"/>
              <w:ind w:left="0"/>
            </w:pPr>
            <w:r>
              <w:t>-0.7</w:t>
            </w:r>
          </w:p>
        </w:tc>
      </w:tr>
      <w:tr w:rsidR="00AA0119" w:rsidTr="003D1169">
        <w:tc>
          <w:tcPr>
            <w:tcW w:w="1666" w:type="dxa"/>
          </w:tcPr>
          <w:p w:rsidR="00AA0119" w:rsidRDefault="00AA0119" w:rsidP="00AA0119">
            <w:pPr>
              <w:pStyle w:val="11BodyText"/>
              <w:ind w:left="0"/>
            </w:pPr>
            <w:r>
              <w:t>CC3-1TS</w:t>
            </w:r>
          </w:p>
        </w:tc>
        <w:tc>
          <w:tcPr>
            <w:tcW w:w="1666" w:type="dxa"/>
          </w:tcPr>
          <w:p w:rsidR="00AA0119" w:rsidRDefault="008277C5" w:rsidP="003D1169">
            <w:pPr>
              <w:pStyle w:val="11BodyText"/>
              <w:ind w:left="0"/>
            </w:pPr>
            <w:r>
              <w:t>-0.1 dB</w:t>
            </w:r>
          </w:p>
        </w:tc>
        <w:tc>
          <w:tcPr>
            <w:tcW w:w="1666" w:type="dxa"/>
          </w:tcPr>
          <w:p w:rsidR="00AA0119" w:rsidRDefault="00931BC4" w:rsidP="003D1169">
            <w:pPr>
              <w:pStyle w:val="11BodyText"/>
              <w:ind w:left="0"/>
            </w:pPr>
            <w:r>
              <w:t>-1 dB</w:t>
            </w:r>
          </w:p>
        </w:tc>
        <w:tc>
          <w:tcPr>
            <w:tcW w:w="1666" w:type="dxa"/>
          </w:tcPr>
          <w:p w:rsidR="00AA0119" w:rsidRDefault="008277C5" w:rsidP="003D1169">
            <w:pPr>
              <w:pStyle w:val="11BodyText"/>
              <w:ind w:left="0"/>
            </w:pPr>
            <w:r>
              <w:t>-2 dB</w:t>
            </w:r>
          </w:p>
        </w:tc>
        <w:tc>
          <w:tcPr>
            <w:tcW w:w="1666" w:type="dxa"/>
          </w:tcPr>
          <w:p w:rsidR="00AA0119" w:rsidRDefault="00931BC4" w:rsidP="003D1169">
            <w:pPr>
              <w:pStyle w:val="11BodyText"/>
              <w:ind w:left="0"/>
            </w:pPr>
            <w:r>
              <w:t>-1.6 dB</w:t>
            </w:r>
          </w:p>
        </w:tc>
      </w:tr>
    </w:tbl>
    <w:p w:rsidR="00AA0119" w:rsidRDefault="00AA0119" w:rsidP="0063248C">
      <w:pPr>
        <w:pStyle w:val="11BodyText"/>
      </w:pP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</w:tblGrid>
      <w:tr w:rsidR="00B63AA3" w:rsidTr="003D1169"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</w:p>
        </w:tc>
        <w:tc>
          <w:tcPr>
            <w:tcW w:w="6664" w:type="dxa"/>
            <w:gridSpan w:val="4"/>
          </w:tcPr>
          <w:p w:rsidR="00B63AA3" w:rsidRDefault="00B63AA3" w:rsidP="003D1169">
            <w:pPr>
              <w:pStyle w:val="11BodyText"/>
              <w:ind w:left="0"/>
            </w:pPr>
            <w:r>
              <w:t>TU1.2i</w:t>
            </w:r>
            <w:r w:rsidR="00086AA9">
              <w:t>d</w:t>
            </w:r>
            <w:r>
              <w:t>FH</w:t>
            </w:r>
          </w:p>
        </w:tc>
      </w:tr>
      <w:tr w:rsidR="00B63AA3" w:rsidTr="003D1169"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</w:p>
        </w:tc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EC-PDTCH/D</w:t>
            </w:r>
          </w:p>
        </w:tc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EC-PACCH/D</w:t>
            </w:r>
          </w:p>
        </w:tc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EC-PDTCH/U</w:t>
            </w:r>
          </w:p>
        </w:tc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EC-PACCH/U</w:t>
            </w:r>
          </w:p>
        </w:tc>
      </w:tr>
      <w:tr w:rsidR="00B63AA3" w:rsidTr="003D1169"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CC3-2TS</w:t>
            </w:r>
          </w:p>
        </w:tc>
        <w:tc>
          <w:tcPr>
            <w:tcW w:w="1666" w:type="dxa"/>
          </w:tcPr>
          <w:p w:rsidR="00B63AA3" w:rsidRDefault="00ED1D46" w:rsidP="003D1169">
            <w:pPr>
              <w:pStyle w:val="11BodyText"/>
              <w:ind w:left="0"/>
            </w:pPr>
            <w:r>
              <w:t>-0.3 dB</w:t>
            </w:r>
          </w:p>
        </w:tc>
        <w:tc>
          <w:tcPr>
            <w:tcW w:w="1666" w:type="dxa"/>
          </w:tcPr>
          <w:p w:rsidR="00B63AA3" w:rsidRDefault="00931BC4" w:rsidP="003D1169">
            <w:pPr>
              <w:pStyle w:val="11BodyText"/>
              <w:ind w:left="0"/>
            </w:pPr>
            <w:r>
              <w:t>-0.5 dB</w:t>
            </w:r>
          </w:p>
        </w:tc>
        <w:tc>
          <w:tcPr>
            <w:tcW w:w="1666" w:type="dxa"/>
          </w:tcPr>
          <w:p w:rsidR="00B63AA3" w:rsidRDefault="00ED1D46" w:rsidP="003D1169">
            <w:pPr>
              <w:pStyle w:val="11BodyText"/>
              <w:ind w:left="0"/>
            </w:pPr>
            <w:r>
              <w:t>-0.7 dB</w:t>
            </w:r>
          </w:p>
        </w:tc>
        <w:tc>
          <w:tcPr>
            <w:tcW w:w="1666" w:type="dxa"/>
          </w:tcPr>
          <w:p w:rsidR="00B63AA3" w:rsidRDefault="00931BC4" w:rsidP="003D1169">
            <w:pPr>
              <w:pStyle w:val="11BodyText"/>
              <w:ind w:left="0"/>
            </w:pPr>
            <w:r>
              <w:t>-0.7</w:t>
            </w:r>
          </w:p>
        </w:tc>
      </w:tr>
      <w:tr w:rsidR="00B63AA3" w:rsidTr="003D1169"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CC3-1TS</w:t>
            </w:r>
          </w:p>
        </w:tc>
        <w:tc>
          <w:tcPr>
            <w:tcW w:w="1666" w:type="dxa"/>
          </w:tcPr>
          <w:p w:rsidR="00B63AA3" w:rsidRDefault="008277C5" w:rsidP="003D1169">
            <w:pPr>
              <w:pStyle w:val="11BodyText"/>
              <w:ind w:left="0"/>
            </w:pPr>
            <w:r>
              <w:t>-0.8 dB</w:t>
            </w:r>
          </w:p>
        </w:tc>
        <w:tc>
          <w:tcPr>
            <w:tcW w:w="1666" w:type="dxa"/>
          </w:tcPr>
          <w:p w:rsidR="00B63AA3" w:rsidRDefault="00931BC4" w:rsidP="003D1169">
            <w:pPr>
              <w:pStyle w:val="11BodyText"/>
              <w:ind w:left="0"/>
            </w:pPr>
            <w:r>
              <w:t>-1.8 dB</w:t>
            </w:r>
          </w:p>
        </w:tc>
        <w:tc>
          <w:tcPr>
            <w:tcW w:w="1666" w:type="dxa"/>
          </w:tcPr>
          <w:p w:rsidR="00B63AA3" w:rsidRDefault="008277C5" w:rsidP="003D1169">
            <w:pPr>
              <w:pStyle w:val="11BodyText"/>
              <w:ind w:left="0"/>
            </w:pPr>
            <w:r>
              <w:t>-1.7 dB</w:t>
            </w:r>
          </w:p>
        </w:tc>
        <w:tc>
          <w:tcPr>
            <w:tcW w:w="1666" w:type="dxa"/>
          </w:tcPr>
          <w:p w:rsidR="00B63AA3" w:rsidRDefault="00931BC4" w:rsidP="003D1169">
            <w:pPr>
              <w:pStyle w:val="11BodyText"/>
              <w:ind w:left="0"/>
            </w:pPr>
            <w:r>
              <w:t>-2.1</w:t>
            </w:r>
          </w:p>
        </w:tc>
      </w:tr>
    </w:tbl>
    <w:p w:rsidR="00B63AA3" w:rsidRDefault="00FC1021" w:rsidP="00FC12AC">
      <w:pPr>
        <w:pStyle w:val="11BodyText"/>
        <w:spacing w:before="120"/>
      </w:pPr>
      <w:r>
        <w:t>Table 6</w:t>
      </w:r>
      <w:r w:rsidR="004D7A9B">
        <w:t xml:space="preserve">: Gain in sensitivity performance of the alternative CC3 schemes </w:t>
      </w:r>
    </w:p>
    <w:p w:rsidR="00AA0119" w:rsidRDefault="00AA0119" w:rsidP="00AA0119">
      <w:pPr>
        <w:pStyle w:val="11BodyText"/>
      </w:pPr>
      <w:r>
        <w:lastRenderedPageBreak/>
        <w:t>Table</w:t>
      </w:r>
      <w:r w:rsidR="00FC1021">
        <w:t xml:space="preserve"> 7</w:t>
      </w:r>
      <w:r>
        <w:t xml:space="preserve"> provides the </w:t>
      </w:r>
      <w:r w:rsidR="004D7A9B">
        <w:t>sensitivity performance gain of CC4 alternative mappings over the Rel-13 CC4 scheme for both radio channels.</w:t>
      </w: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</w:tblGrid>
      <w:tr w:rsidR="00B63AA3" w:rsidTr="003D1169"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</w:p>
        </w:tc>
        <w:tc>
          <w:tcPr>
            <w:tcW w:w="6664" w:type="dxa"/>
            <w:gridSpan w:val="4"/>
          </w:tcPr>
          <w:p w:rsidR="00B63AA3" w:rsidRDefault="00B63AA3" w:rsidP="003D1169">
            <w:pPr>
              <w:pStyle w:val="11BodyText"/>
              <w:ind w:left="0"/>
            </w:pPr>
            <w:r>
              <w:t>TU1.2n</w:t>
            </w:r>
            <w:r w:rsidR="00086AA9">
              <w:t>o</w:t>
            </w:r>
            <w:r>
              <w:t>FH</w:t>
            </w:r>
          </w:p>
        </w:tc>
      </w:tr>
      <w:tr w:rsidR="00AA0119" w:rsidTr="003D1169"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</w:p>
        </w:tc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  <w:r>
              <w:t>EC-PDTCH/D</w:t>
            </w:r>
          </w:p>
        </w:tc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  <w:r>
              <w:t>EC-PACCH/D</w:t>
            </w:r>
          </w:p>
        </w:tc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  <w:r>
              <w:t>EC-PDTCH/U</w:t>
            </w:r>
          </w:p>
        </w:tc>
        <w:tc>
          <w:tcPr>
            <w:tcW w:w="1666" w:type="dxa"/>
          </w:tcPr>
          <w:p w:rsidR="00AA0119" w:rsidRDefault="00AA0119" w:rsidP="003D1169">
            <w:pPr>
              <w:pStyle w:val="11BodyText"/>
              <w:ind w:left="0"/>
            </w:pPr>
            <w:r>
              <w:t>EC-PACCH/U</w:t>
            </w:r>
          </w:p>
        </w:tc>
      </w:tr>
      <w:tr w:rsidR="00AA0119" w:rsidTr="003D1169">
        <w:tc>
          <w:tcPr>
            <w:tcW w:w="1666" w:type="dxa"/>
          </w:tcPr>
          <w:p w:rsidR="00AA0119" w:rsidRDefault="00AA0119" w:rsidP="00AA0119">
            <w:pPr>
              <w:pStyle w:val="11BodyText"/>
              <w:ind w:left="0"/>
            </w:pPr>
            <w:r>
              <w:t>CC4-2TS</w:t>
            </w:r>
          </w:p>
        </w:tc>
        <w:tc>
          <w:tcPr>
            <w:tcW w:w="1666" w:type="dxa"/>
          </w:tcPr>
          <w:p w:rsidR="00AA0119" w:rsidRDefault="002B6A34" w:rsidP="003D1169">
            <w:pPr>
              <w:pStyle w:val="11BodyText"/>
              <w:ind w:left="0"/>
            </w:pPr>
            <w:r>
              <w:t>-0.1 dB</w:t>
            </w:r>
          </w:p>
        </w:tc>
        <w:tc>
          <w:tcPr>
            <w:tcW w:w="1666" w:type="dxa"/>
          </w:tcPr>
          <w:p w:rsidR="00AA0119" w:rsidRDefault="002B6A34" w:rsidP="003D1169">
            <w:pPr>
              <w:pStyle w:val="11BodyText"/>
              <w:ind w:left="0"/>
            </w:pPr>
            <w:r>
              <w:t>-0.6 dB</w:t>
            </w:r>
          </w:p>
        </w:tc>
        <w:tc>
          <w:tcPr>
            <w:tcW w:w="1666" w:type="dxa"/>
          </w:tcPr>
          <w:p w:rsidR="00AA0119" w:rsidRDefault="002B6A34" w:rsidP="003D1169">
            <w:pPr>
              <w:pStyle w:val="11BodyText"/>
              <w:ind w:left="0"/>
            </w:pPr>
            <w:r>
              <w:t>-1.3 dB</w:t>
            </w:r>
          </w:p>
        </w:tc>
        <w:tc>
          <w:tcPr>
            <w:tcW w:w="1666" w:type="dxa"/>
          </w:tcPr>
          <w:p w:rsidR="00AA0119" w:rsidRDefault="002B6A34" w:rsidP="003D1169">
            <w:pPr>
              <w:pStyle w:val="11BodyText"/>
              <w:ind w:left="0"/>
            </w:pPr>
            <w:r>
              <w:t>-1 dB</w:t>
            </w:r>
          </w:p>
        </w:tc>
      </w:tr>
    </w:tbl>
    <w:p w:rsidR="00AA0119" w:rsidRDefault="00AA0119" w:rsidP="00AA0119">
      <w:pPr>
        <w:pStyle w:val="11BodyText"/>
      </w:pP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</w:tblGrid>
      <w:tr w:rsidR="00B63AA3" w:rsidTr="003D1169"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</w:p>
        </w:tc>
        <w:tc>
          <w:tcPr>
            <w:tcW w:w="6664" w:type="dxa"/>
            <w:gridSpan w:val="4"/>
          </w:tcPr>
          <w:p w:rsidR="00B63AA3" w:rsidRDefault="00B63AA3" w:rsidP="003D1169">
            <w:pPr>
              <w:pStyle w:val="11BodyText"/>
              <w:ind w:left="0"/>
            </w:pPr>
            <w:r>
              <w:t>TU1.2i</w:t>
            </w:r>
            <w:r w:rsidR="00086AA9">
              <w:t>d</w:t>
            </w:r>
            <w:r>
              <w:t>FH</w:t>
            </w:r>
          </w:p>
        </w:tc>
      </w:tr>
      <w:tr w:rsidR="00B63AA3" w:rsidTr="003D1169"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</w:p>
        </w:tc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EC-PDTCH/D</w:t>
            </w:r>
          </w:p>
        </w:tc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EC-PACCH/D</w:t>
            </w:r>
          </w:p>
        </w:tc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EC-PDTCH/U</w:t>
            </w:r>
          </w:p>
        </w:tc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EC-PACCH/U</w:t>
            </w:r>
          </w:p>
        </w:tc>
      </w:tr>
      <w:tr w:rsidR="00B63AA3" w:rsidTr="003D1169">
        <w:tc>
          <w:tcPr>
            <w:tcW w:w="1666" w:type="dxa"/>
          </w:tcPr>
          <w:p w:rsidR="00B63AA3" w:rsidRDefault="00B63AA3" w:rsidP="003D1169">
            <w:pPr>
              <w:pStyle w:val="11BodyText"/>
              <w:ind w:left="0"/>
            </w:pPr>
            <w:r>
              <w:t>CC4-2TS</w:t>
            </w:r>
          </w:p>
        </w:tc>
        <w:tc>
          <w:tcPr>
            <w:tcW w:w="1666" w:type="dxa"/>
          </w:tcPr>
          <w:p w:rsidR="00B63AA3" w:rsidRDefault="002B6A34" w:rsidP="003D1169">
            <w:pPr>
              <w:pStyle w:val="11BodyText"/>
              <w:ind w:left="0"/>
            </w:pPr>
            <w:r>
              <w:t>-0.6 dB</w:t>
            </w:r>
          </w:p>
        </w:tc>
        <w:tc>
          <w:tcPr>
            <w:tcW w:w="1666" w:type="dxa"/>
          </w:tcPr>
          <w:p w:rsidR="00B63AA3" w:rsidRDefault="002B6A34" w:rsidP="003D1169">
            <w:pPr>
              <w:pStyle w:val="11BodyText"/>
              <w:ind w:left="0"/>
            </w:pPr>
            <w:r>
              <w:t>-1.1 dB</w:t>
            </w:r>
          </w:p>
        </w:tc>
        <w:tc>
          <w:tcPr>
            <w:tcW w:w="1666" w:type="dxa"/>
          </w:tcPr>
          <w:p w:rsidR="00B63AA3" w:rsidRDefault="002B6A34" w:rsidP="003D1169">
            <w:pPr>
              <w:pStyle w:val="11BodyText"/>
              <w:ind w:left="0"/>
            </w:pPr>
            <w:r>
              <w:t>-1.1 dB</w:t>
            </w:r>
          </w:p>
        </w:tc>
        <w:tc>
          <w:tcPr>
            <w:tcW w:w="1666" w:type="dxa"/>
          </w:tcPr>
          <w:p w:rsidR="00B63AA3" w:rsidRDefault="002B6A34" w:rsidP="003D1169">
            <w:pPr>
              <w:pStyle w:val="11BodyText"/>
              <w:ind w:left="0"/>
            </w:pPr>
            <w:r>
              <w:t>-1.1 dB</w:t>
            </w:r>
          </w:p>
        </w:tc>
      </w:tr>
    </w:tbl>
    <w:p w:rsidR="00B63AA3" w:rsidRDefault="00FC1021" w:rsidP="00FC12AC">
      <w:pPr>
        <w:pStyle w:val="11BodyText"/>
        <w:spacing w:before="120"/>
      </w:pPr>
      <w:r>
        <w:t>Table 7</w:t>
      </w:r>
      <w:r w:rsidR="004D7A9B">
        <w:t xml:space="preserve">: Gain in sensitivity performance of the alternative CC4 schemes </w:t>
      </w:r>
    </w:p>
    <w:p w:rsidR="000B6F1E" w:rsidRDefault="000B6F1E" w:rsidP="00AA0119">
      <w:pPr>
        <w:pStyle w:val="11BodyText"/>
      </w:pPr>
      <w:r>
        <w:t xml:space="preserve">In summary, with above mentioned alternative coverage classes </w:t>
      </w:r>
      <w:r w:rsidR="004D7A9B">
        <w:t xml:space="preserve">the </w:t>
      </w:r>
      <w:r>
        <w:t xml:space="preserve">MCL </w:t>
      </w:r>
      <w:r w:rsidR="004D7A9B">
        <w:t xml:space="preserve">improvement over the GPRS reference (MCL=144 dB) </w:t>
      </w:r>
      <w:r>
        <w:t xml:space="preserve">with different number of PDCH allocations is indicated in </w:t>
      </w:r>
      <w:r w:rsidR="00FC1021">
        <w:t>Table 8</w:t>
      </w:r>
      <w:r w:rsidR="004D7A9B">
        <w:t xml:space="preserve"> </w:t>
      </w:r>
      <w:r>
        <w:t>below.</w:t>
      </w:r>
    </w:p>
    <w:tbl>
      <w:tblPr>
        <w:tblStyle w:val="TableGrid"/>
        <w:tblW w:w="0" w:type="auto"/>
        <w:tblInd w:w="1298" w:type="dxa"/>
        <w:tblLook w:val="04A0" w:firstRow="1" w:lastRow="0" w:firstColumn="1" w:lastColumn="0" w:noHBand="0" w:noVBand="1"/>
      </w:tblPr>
      <w:tblGrid>
        <w:gridCol w:w="1816"/>
        <w:gridCol w:w="2957"/>
        <w:gridCol w:w="1862"/>
        <w:gridCol w:w="1695"/>
      </w:tblGrid>
      <w:tr w:rsidR="00EE2E05" w:rsidTr="00FC1021">
        <w:tc>
          <w:tcPr>
            <w:tcW w:w="1816" w:type="dxa"/>
          </w:tcPr>
          <w:p w:rsidR="00EE2E05" w:rsidRDefault="00EE2E05" w:rsidP="00AA0119">
            <w:pPr>
              <w:pStyle w:val="11BodyText"/>
              <w:ind w:left="0"/>
            </w:pPr>
            <w:r>
              <w:t>Number of allocated PDCH’s for EC-GSM-IoT operation</w:t>
            </w:r>
          </w:p>
        </w:tc>
        <w:tc>
          <w:tcPr>
            <w:tcW w:w="2957" w:type="dxa"/>
          </w:tcPr>
          <w:p w:rsidR="00EE2E05" w:rsidRDefault="00EE2E05" w:rsidP="00FC1021">
            <w:pPr>
              <w:pStyle w:val="11BodyText"/>
              <w:ind w:left="0"/>
              <w:jc w:val="left"/>
            </w:pPr>
            <w:r>
              <w:t>Supported coverage classes with alternative mapping.</w:t>
            </w:r>
          </w:p>
          <w:p w:rsidR="00EE2E05" w:rsidRDefault="00FC1021" w:rsidP="00FC1021">
            <w:pPr>
              <w:pStyle w:val="11BodyText"/>
              <w:ind w:left="0"/>
              <w:jc w:val="left"/>
            </w:pPr>
            <w:r>
              <w:t>(w</w:t>
            </w:r>
            <w:r w:rsidR="00EE2E05">
              <w:t>ithout extending BTTI)</w:t>
            </w:r>
          </w:p>
        </w:tc>
        <w:tc>
          <w:tcPr>
            <w:tcW w:w="1862" w:type="dxa"/>
          </w:tcPr>
          <w:p w:rsidR="00EE2E05" w:rsidRDefault="00EE2E05" w:rsidP="00AA0119">
            <w:pPr>
              <w:pStyle w:val="11BodyText"/>
              <w:ind w:left="0"/>
            </w:pPr>
            <w:r>
              <w:t>Additional coverage classes supported with extended BTTI</w:t>
            </w:r>
          </w:p>
        </w:tc>
        <w:tc>
          <w:tcPr>
            <w:tcW w:w="1695" w:type="dxa"/>
          </w:tcPr>
          <w:p w:rsidR="00EE2E05" w:rsidRDefault="00EE2E05" w:rsidP="00AA0119">
            <w:pPr>
              <w:pStyle w:val="11BodyText"/>
              <w:ind w:left="0"/>
            </w:pPr>
            <w:r>
              <w:t>MCL improvement</w:t>
            </w:r>
          </w:p>
        </w:tc>
      </w:tr>
      <w:tr w:rsidR="00EE2E05" w:rsidTr="00FC1021">
        <w:tc>
          <w:tcPr>
            <w:tcW w:w="1816" w:type="dxa"/>
          </w:tcPr>
          <w:p w:rsidR="00EE2E05" w:rsidRDefault="00EE2E05" w:rsidP="00AA0119">
            <w:pPr>
              <w:pStyle w:val="11BodyText"/>
              <w:ind w:left="0"/>
            </w:pPr>
            <w:r>
              <w:t>4 PDCH</w:t>
            </w:r>
          </w:p>
        </w:tc>
        <w:tc>
          <w:tcPr>
            <w:tcW w:w="2957" w:type="dxa"/>
          </w:tcPr>
          <w:p w:rsidR="00EE2E05" w:rsidRDefault="00EE2E05" w:rsidP="00AA0119">
            <w:pPr>
              <w:pStyle w:val="11BodyText"/>
              <w:ind w:left="0"/>
            </w:pPr>
            <w:r>
              <w:t>CC1,CC2,CC3,CC4</w:t>
            </w:r>
          </w:p>
        </w:tc>
        <w:tc>
          <w:tcPr>
            <w:tcW w:w="1862" w:type="dxa"/>
          </w:tcPr>
          <w:p w:rsidR="00EE2E05" w:rsidRDefault="00EE2E05" w:rsidP="00AA0119">
            <w:pPr>
              <w:pStyle w:val="11BodyText"/>
              <w:ind w:left="0"/>
            </w:pPr>
            <w:r>
              <w:t>NA</w:t>
            </w:r>
          </w:p>
        </w:tc>
        <w:tc>
          <w:tcPr>
            <w:tcW w:w="1695" w:type="dxa"/>
          </w:tcPr>
          <w:p w:rsidR="00EE2E05" w:rsidRDefault="00EE2E05" w:rsidP="00AA0119">
            <w:pPr>
              <w:pStyle w:val="11BodyText"/>
              <w:ind w:left="0"/>
            </w:pPr>
            <w:r>
              <w:t>20 dB</w:t>
            </w:r>
          </w:p>
        </w:tc>
      </w:tr>
      <w:tr w:rsidR="00EE2E05" w:rsidTr="00FC1021">
        <w:tc>
          <w:tcPr>
            <w:tcW w:w="1816" w:type="dxa"/>
          </w:tcPr>
          <w:p w:rsidR="00EE2E05" w:rsidRDefault="00EE2E05" w:rsidP="00AA0119">
            <w:pPr>
              <w:pStyle w:val="11BodyText"/>
              <w:ind w:left="0"/>
            </w:pPr>
            <w:r>
              <w:t>2 PDCH</w:t>
            </w:r>
          </w:p>
        </w:tc>
        <w:tc>
          <w:tcPr>
            <w:tcW w:w="2957" w:type="dxa"/>
          </w:tcPr>
          <w:p w:rsidR="00EE2E05" w:rsidRDefault="00EE2E05" w:rsidP="00EE2E05">
            <w:pPr>
              <w:pStyle w:val="11BodyText"/>
              <w:ind w:left="0"/>
            </w:pPr>
            <w:r>
              <w:t>CC1,CC2-2TS,CC3-2TS</w:t>
            </w:r>
          </w:p>
        </w:tc>
        <w:tc>
          <w:tcPr>
            <w:tcW w:w="1862" w:type="dxa"/>
          </w:tcPr>
          <w:p w:rsidR="00EE2E05" w:rsidRDefault="00EE2E05" w:rsidP="00AA0119">
            <w:pPr>
              <w:pStyle w:val="11BodyText"/>
              <w:ind w:left="0"/>
            </w:pPr>
            <w:r>
              <w:t>CC4-2TS</w:t>
            </w:r>
          </w:p>
        </w:tc>
        <w:tc>
          <w:tcPr>
            <w:tcW w:w="1695" w:type="dxa"/>
          </w:tcPr>
          <w:p w:rsidR="00EE2E05" w:rsidRDefault="00EE2E05" w:rsidP="00AA0119">
            <w:pPr>
              <w:pStyle w:val="11BodyText"/>
              <w:ind w:left="0"/>
            </w:pPr>
            <w:r>
              <w:t>19 dB</w:t>
            </w:r>
          </w:p>
        </w:tc>
      </w:tr>
      <w:tr w:rsidR="00EE2E05" w:rsidTr="00FC1021">
        <w:tc>
          <w:tcPr>
            <w:tcW w:w="1816" w:type="dxa"/>
          </w:tcPr>
          <w:p w:rsidR="00EE2E05" w:rsidRDefault="00EE2E05" w:rsidP="00AA0119">
            <w:pPr>
              <w:pStyle w:val="11BodyText"/>
              <w:ind w:left="0"/>
            </w:pPr>
            <w:r>
              <w:t>1 PDCH</w:t>
            </w:r>
          </w:p>
        </w:tc>
        <w:tc>
          <w:tcPr>
            <w:tcW w:w="2957" w:type="dxa"/>
          </w:tcPr>
          <w:p w:rsidR="00EE2E05" w:rsidRDefault="00EE2E05" w:rsidP="00EE2E05">
            <w:pPr>
              <w:pStyle w:val="11BodyText"/>
              <w:ind w:left="0"/>
            </w:pPr>
            <w:r>
              <w:t>CC1,CC2-1TS</w:t>
            </w:r>
          </w:p>
        </w:tc>
        <w:tc>
          <w:tcPr>
            <w:tcW w:w="1862" w:type="dxa"/>
          </w:tcPr>
          <w:p w:rsidR="00EE2E05" w:rsidRDefault="00EE2E05" w:rsidP="00AA0119">
            <w:pPr>
              <w:pStyle w:val="11BodyText"/>
              <w:ind w:left="0"/>
            </w:pPr>
            <w:r>
              <w:t>CC3-1TS</w:t>
            </w:r>
          </w:p>
        </w:tc>
        <w:tc>
          <w:tcPr>
            <w:tcW w:w="1695" w:type="dxa"/>
          </w:tcPr>
          <w:p w:rsidR="00EE2E05" w:rsidRPr="00202C85" w:rsidRDefault="00EE2E05" w:rsidP="00AA0119">
            <w:pPr>
              <w:pStyle w:val="11BodyText"/>
              <w:ind w:left="0"/>
              <w:rPr>
                <w:vertAlign w:val="superscript"/>
              </w:rPr>
            </w:pPr>
            <w:r>
              <w:t xml:space="preserve">15 dB </w:t>
            </w:r>
          </w:p>
        </w:tc>
      </w:tr>
    </w:tbl>
    <w:p w:rsidR="000B6F1E" w:rsidRDefault="00062045" w:rsidP="00FC12AC">
      <w:pPr>
        <w:pStyle w:val="11BodyText"/>
        <w:spacing w:before="120"/>
      </w:pPr>
      <w:r>
        <w:t xml:space="preserve">Table </w:t>
      </w:r>
      <w:r w:rsidR="00FC1021">
        <w:t>8</w:t>
      </w:r>
      <w:r>
        <w:t>:</w:t>
      </w:r>
      <w:r w:rsidR="00757A19">
        <w:t xml:space="preserve"> MCL improvement versus GPRS depending on number of allocated PDCH’s. </w:t>
      </w:r>
    </w:p>
    <w:p w:rsidR="00202C85" w:rsidRDefault="00EE2E05" w:rsidP="00AA0119">
      <w:pPr>
        <w:pStyle w:val="11BodyText"/>
      </w:pPr>
      <w:r>
        <w:t>As per above table, with single PDCH base station can support up</w:t>
      </w:r>
      <w:r w:rsidR="00FC1021">
        <w:t xml:space="preserve"> </w:t>
      </w:r>
      <w:r>
        <w:t xml:space="preserve">to CC3 with TTI extended to 160 </w:t>
      </w:r>
      <w:r w:rsidR="00FC1021">
        <w:t>ms</w:t>
      </w:r>
      <w:r>
        <w:t>. With 2 PDCH resources base station can support all coverage classes</w:t>
      </w:r>
      <w:r w:rsidR="00B64509">
        <w:t xml:space="preserve"> with BTTI for CC4 extended to 160</w:t>
      </w:r>
      <w:r w:rsidR="00FC1021">
        <w:t>ms</w:t>
      </w:r>
      <w:r w:rsidR="00B64509">
        <w:t>.</w:t>
      </w:r>
    </w:p>
    <w:p w:rsidR="00AA0119" w:rsidRDefault="00202C85" w:rsidP="00202C85">
      <w:pPr>
        <w:pStyle w:val="11BodyText"/>
      </w:pPr>
      <w:r>
        <w:t xml:space="preserve">The results </w:t>
      </w:r>
      <w:r w:rsidR="00A53028">
        <w:t xml:space="preserve">indicates that with </w:t>
      </w:r>
      <w:r w:rsidR="00820189">
        <w:t xml:space="preserve">the </w:t>
      </w:r>
      <w:r w:rsidR="00A53028">
        <w:t>alternative coverage class mappings it is possible to achieve coverage improvements with lesser PDCH resource.</w:t>
      </w:r>
    </w:p>
    <w:p w:rsidR="00202C85" w:rsidRDefault="00202C85" w:rsidP="00202C85">
      <w:pPr>
        <w:pStyle w:val="11BodyText"/>
      </w:pPr>
      <w:r>
        <w:t>If compact mapping is used in uplink for th</w:t>
      </w:r>
      <w:r w:rsidR="005B223A">
        <w:t xml:space="preserve">e alternative coverage classes </w:t>
      </w:r>
      <w:r>
        <w:t xml:space="preserve">additional </w:t>
      </w:r>
      <w:r w:rsidR="005B223A">
        <w:t xml:space="preserve">MCL </w:t>
      </w:r>
      <w:r>
        <w:t>improvements with reduced number of PDCHs</w:t>
      </w:r>
      <w:r w:rsidR="005B223A">
        <w:t xml:space="preserve"> is expected</w:t>
      </w:r>
      <w:r>
        <w:t xml:space="preserve">. </w:t>
      </w:r>
      <w:r w:rsidR="005B223A">
        <w:t>Hence t</w:t>
      </w:r>
      <w:r>
        <w:t xml:space="preserve">his option also </w:t>
      </w:r>
      <w:r w:rsidR="005B223A">
        <w:t>should</w:t>
      </w:r>
      <w:r>
        <w:t xml:space="preserve"> be investigated as part of </w:t>
      </w:r>
      <w:r w:rsidR="0035767D">
        <w:t xml:space="preserve">the envisaged </w:t>
      </w:r>
      <w:r>
        <w:t>WI.</w:t>
      </w:r>
    </w:p>
    <w:p w:rsidR="00C92C53" w:rsidRDefault="00C92C53" w:rsidP="00AA0119">
      <w:pPr>
        <w:pStyle w:val="Heading1"/>
      </w:pPr>
      <w:r>
        <w:t>latency and throughput analysis for extending the TTI</w:t>
      </w:r>
    </w:p>
    <w:p w:rsidR="00C805B6" w:rsidRDefault="00FC1021" w:rsidP="00FC1021">
      <w:pPr>
        <w:pStyle w:val="11BodyText"/>
        <w:ind w:hanging="1298"/>
      </w:pPr>
      <w:r>
        <w:tab/>
      </w:r>
      <w:r w:rsidR="00C805B6">
        <w:t>As per the latency evaluation for sending exception report</w:t>
      </w:r>
      <w:r w:rsidR="00FC12AC">
        <w:t xml:space="preserve"> [</w:t>
      </w:r>
      <w:r w:rsidR="00F47D38">
        <w:t>4</w:t>
      </w:r>
      <w:r w:rsidR="00FC12AC">
        <w:t>]</w:t>
      </w:r>
      <w:r>
        <w:t>, T</w:t>
      </w:r>
      <w:r w:rsidR="00C805B6">
        <w:t xml:space="preserve">able </w:t>
      </w:r>
      <w:r>
        <w:t>9</w:t>
      </w:r>
      <w:r w:rsidR="00757A19">
        <w:t xml:space="preserve"> below </w:t>
      </w:r>
      <w:r w:rsidR="00C805B6">
        <w:t>summarises the latency correspond</w:t>
      </w:r>
      <w:r w:rsidR="0035767D">
        <w:t>ing</w:t>
      </w:r>
      <w:r w:rsidR="00C805B6">
        <w:t xml:space="preserve"> to various steps of exception report transmission. </w:t>
      </w:r>
      <w:r w:rsidR="00644193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0"/>
        <w:gridCol w:w="2901"/>
        <w:gridCol w:w="1701"/>
        <w:gridCol w:w="1528"/>
      </w:tblGrid>
      <w:tr w:rsidR="00B64509" w:rsidRPr="00CD0897" w:rsidTr="00B64509">
        <w:trPr>
          <w:trHeight w:val="603"/>
          <w:jc w:val="center"/>
        </w:trPr>
        <w:tc>
          <w:tcPr>
            <w:tcW w:w="780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</w:p>
        </w:tc>
        <w:tc>
          <w:tcPr>
            <w:tcW w:w="2901" w:type="dxa"/>
          </w:tcPr>
          <w:p w:rsidR="00B64509" w:rsidRPr="00CD0897" w:rsidRDefault="00B64509" w:rsidP="003D1169">
            <w:pPr>
              <w:pStyle w:val="BodyText"/>
              <w:rPr>
                <w:lang w:val="en-US" w:eastAsia="ko-KR"/>
              </w:rPr>
            </w:pPr>
          </w:p>
        </w:tc>
        <w:tc>
          <w:tcPr>
            <w:tcW w:w="1701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Number of occurrences</w:t>
            </w:r>
          </w:p>
        </w:tc>
        <w:tc>
          <w:tcPr>
            <w:tcW w:w="1528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Delay</w:t>
            </w:r>
            <w:r w:rsidRPr="00CD0897">
              <w:rPr>
                <w:lang w:val="en-US" w:eastAsia="ko-KR"/>
              </w:rPr>
              <w:t xml:space="preserve"> (ms)</w:t>
            </w:r>
          </w:p>
        </w:tc>
      </w:tr>
      <w:tr w:rsidR="00B64509" w:rsidRPr="00CD0897" w:rsidTr="00B64509">
        <w:trPr>
          <w:trHeight w:val="603"/>
          <w:jc w:val="center"/>
        </w:trPr>
        <w:tc>
          <w:tcPr>
            <w:tcW w:w="780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2901" w:type="dxa"/>
          </w:tcPr>
          <w:p w:rsidR="00B64509" w:rsidRPr="00CD0897" w:rsidRDefault="00B64509" w:rsidP="003D1169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Network synchronization</w:t>
            </w:r>
          </w:p>
        </w:tc>
        <w:tc>
          <w:tcPr>
            <w:tcW w:w="1701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528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690</w:t>
            </w:r>
          </w:p>
        </w:tc>
      </w:tr>
      <w:tr w:rsidR="00B64509" w:rsidRPr="00CD0897" w:rsidTr="00B64509">
        <w:trPr>
          <w:trHeight w:val="603"/>
          <w:jc w:val="center"/>
        </w:trPr>
        <w:tc>
          <w:tcPr>
            <w:tcW w:w="780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lastRenderedPageBreak/>
              <w:t>2</w:t>
            </w:r>
          </w:p>
        </w:tc>
        <w:tc>
          <w:tcPr>
            <w:tcW w:w="2901" w:type="dxa"/>
          </w:tcPr>
          <w:p w:rsidR="00B64509" w:rsidRPr="00CD0897" w:rsidRDefault="00B64509" w:rsidP="003D1169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Wait channel Request (44 TDMA frames)</w:t>
            </w:r>
          </w:p>
        </w:tc>
        <w:tc>
          <w:tcPr>
            <w:tcW w:w="1701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528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203</w:t>
            </w:r>
          </w:p>
        </w:tc>
      </w:tr>
      <w:tr w:rsidR="00B64509" w:rsidRPr="00CD0897" w:rsidTr="00B64509">
        <w:trPr>
          <w:trHeight w:val="603"/>
          <w:jc w:val="center"/>
        </w:trPr>
        <w:tc>
          <w:tcPr>
            <w:tcW w:w="780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3</w:t>
            </w:r>
          </w:p>
        </w:tc>
        <w:tc>
          <w:tcPr>
            <w:tcW w:w="2901" w:type="dxa"/>
          </w:tcPr>
          <w:p w:rsidR="00B64509" w:rsidRPr="00CD0897" w:rsidRDefault="00B64509" w:rsidP="003D1169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Channel request (67 TDMA frames)</w:t>
            </w:r>
          </w:p>
        </w:tc>
        <w:tc>
          <w:tcPr>
            <w:tcW w:w="1701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528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309</w:t>
            </w:r>
          </w:p>
        </w:tc>
      </w:tr>
      <w:tr w:rsidR="00B64509" w:rsidRPr="00CD0897" w:rsidTr="00B64509">
        <w:trPr>
          <w:trHeight w:val="362"/>
          <w:jc w:val="center"/>
        </w:trPr>
        <w:tc>
          <w:tcPr>
            <w:tcW w:w="780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4</w:t>
            </w:r>
          </w:p>
        </w:tc>
        <w:tc>
          <w:tcPr>
            <w:tcW w:w="2901" w:type="dxa"/>
          </w:tcPr>
          <w:p w:rsidR="00B64509" w:rsidRPr="00CD0897" w:rsidRDefault="00B64509" w:rsidP="003D1169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t</w:t>
            </w:r>
            <w:r w:rsidRPr="00CD0897">
              <w:rPr>
                <w:vertAlign w:val="subscript"/>
                <w:lang w:val="en-US" w:eastAsia="ko-KR"/>
              </w:rPr>
              <w:t>BSS-Imm. Assign.</w:t>
            </w:r>
          </w:p>
        </w:tc>
        <w:tc>
          <w:tcPr>
            <w:tcW w:w="1701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528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484</w:t>
            </w:r>
          </w:p>
        </w:tc>
      </w:tr>
      <w:tr w:rsidR="00B64509" w:rsidRPr="00CD0897" w:rsidTr="00B64509">
        <w:trPr>
          <w:trHeight w:val="603"/>
          <w:jc w:val="center"/>
        </w:trPr>
        <w:tc>
          <w:tcPr>
            <w:tcW w:w="780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5</w:t>
            </w:r>
          </w:p>
        </w:tc>
        <w:tc>
          <w:tcPr>
            <w:tcW w:w="2901" w:type="dxa"/>
          </w:tcPr>
          <w:p w:rsidR="00B64509" w:rsidRPr="00CD0897" w:rsidRDefault="00B64509" w:rsidP="003D1169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Immediate Assignment</w:t>
            </w:r>
          </w:p>
        </w:tc>
        <w:tc>
          <w:tcPr>
            <w:tcW w:w="1701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528" w:type="dxa"/>
          </w:tcPr>
          <w:p w:rsidR="00B64509" w:rsidRPr="00CD0897" w:rsidRDefault="00B64509" w:rsidP="003D1169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940</w:t>
            </w:r>
          </w:p>
        </w:tc>
      </w:tr>
      <w:tr w:rsidR="00B64509" w:rsidRPr="00CD0897" w:rsidTr="00B64509">
        <w:trPr>
          <w:trHeight w:val="362"/>
          <w:jc w:val="center"/>
        </w:trPr>
        <w:tc>
          <w:tcPr>
            <w:tcW w:w="780" w:type="dxa"/>
          </w:tcPr>
          <w:p w:rsidR="00B64509" w:rsidRPr="00B12745" w:rsidRDefault="00B64509" w:rsidP="003D1169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6</w:t>
            </w:r>
          </w:p>
        </w:tc>
        <w:tc>
          <w:tcPr>
            <w:tcW w:w="2901" w:type="dxa"/>
          </w:tcPr>
          <w:p w:rsidR="00B64509" w:rsidRPr="00B12745" w:rsidRDefault="00B64509" w:rsidP="003D1169">
            <w:pPr>
              <w:pStyle w:val="BodyText"/>
              <w:rPr>
                <w:color w:val="000000" w:themeColor="text1"/>
                <w:lang w:val="en-US"/>
              </w:rPr>
            </w:pPr>
            <w:r w:rsidRPr="00B12745">
              <w:rPr>
                <w:color w:val="000000" w:themeColor="text1"/>
                <w:lang w:val="en-US" w:eastAsia="ko-KR"/>
              </w:rPr>
              <w:t>t</w:t>
            </w:r>
            <w:r w:rsidRPr="00B12745">
              <w:rPr>
                <w:color w:val="000000" w:themeColor="text1"/>
                <w:vertAlign w:val="subscript"/>
                <w:lang w:val="en-US" w:eastAsia="ko-KR"/>
              </w:rPr>
              <w:t>MS</w:t>
            </w:r>
          </w:p>
        </w:tc>
        <w:tc>
          <w:tcPr>
            <w:tcW w:w="1701" w:type="dxa"/>
          </w:tcPr>
          <w:p w:rsidR="00B64509" w:rsidRPr="00B12745" w:rsidRDefault="00B64509" w:rsidP="003D1169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1</w:t>
            </w:r>
          </w:p>
        </w:tc>
        <w:tc>
          <w:tcPr>
            <w:tcW w:w="1528" w:type="dxa"/>
          </w:tcPr>
          <w:p w:rsidR="00B64509" w:rsidRPr="00B12745" w:rsidRDefault="00B64509" w:rsidP="003D1169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80</w:t>
            </w:r>
          </w:p>
        </w:tc>
      </w:tr>
      <w:tr w:rsidR="00B64509" w:rsidRPr="00CD0897" w:rsidTr="00B64509">
        <w:trPr>
          <w:trHeight w:val="362"/>
          <w:jc w:val="center"/>
        </w:trPr>
        <w:tc>
          <w:tcPr>
            <w:tcW w:w="780" w:type="dxa"/>
          </w:tcPr>
          <w:p w:rsidR="00B64509" w:rsidRPr="00B12745" w:rsidRDefault="00B64509" w:rsidP="003D1169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7</w:t>
            </w:r>
          </w:p>
        </w:tc>
        <w:tc>
          <w:tcPr>
            <w:tcW w:w="2901" w:type="dxa"/>
          </w:tcPr>
          <w:p w:rsidR="00B64509" w:rsidRPr="00B12745" w:rsidRDefault="00B64509" w:rsidP="003D1169">
            <w:pPr>
              <w:pStyle w:val="BodyText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/>
              </w:rPr>
              <w:t>t</w:t>
            </w:r>
            <w:r w:rsidRPr="00B12745">
              <w:rPr>
                <w:color w:val="000000" w:themeColor="text1"/>
                <w:vertAlign w:val="subscript"/>
                <w:lang w:val="en-US"/>
              </w:rPr>
              <w:t>4 HARQ</w:t>
            </w:r>
          </w:p>
        </w:tc>
        <w:tc>
          <w:tcPr>
            <w:tcW w:w="1701" w:type="dxa"/>
          </w:tcPr>
          <w:p w:rsidR="00B64509" w:rsidRPr="00B12745" w:rsidRDefault="00B64509" w:rsidP="003D1169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1</w:t>
            </w:r>
          </w:p>
        </w:tc>
        <w:tc>
          <w:tcPr>
            <w:tcW w:w="1528" w:type="dxa"/>
          </w:tcPr>
          <w:p w:rsidR="00B64509" w:rsidRPr="00B12745" w:rsidRDefault="00B64509" w:rsidP="003D1169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2880</w:t>
            </w:r>
          </w:p>
        </w:tc>
      </w:tr>
      <w:tr w:rsidR="00B64509" w:rsidRPr="00CD0897" w:rsidTr="00B64509">
        <w:trPr>
          <w:trHeight w:val="362"/>
          <w:jc w:val="center"/>
        </w:trPr>
        <w:tc>
          <w:tcPr>
            <w:tcW w:w="780" w:type="dxa"/>
            <w:tcBorders>
              <w:top w:val="single" w:sz="12" w:space="0" w:color="auto"/>
            </w:tcBorders>
          </w:tcPr>
          <w:p w:rsidR="00B64509" w:rsidRPr="00B12745" w:rsidRDefault="00B64509" w:rsidP="003D1169">
            <w:pPr>
              <w:pStyle w:val="BodyText"/>
              <w:rPr>
                <w:color w:val="000000" w:themeColor="text1"/>
                <w:lang w:val="en-US" w:eastAsia="ko-KR"/>
              </w:rPr>
            </w:pPr>
          </w:p>
        </w:tc>
        <w:tc>
          <w:tcPr>
            <w:tcW w:w="2901" w:type="dxa"/>
            <w:tcBorders>
              <w:top w:val="single" w:sz="12" w:space="0" w:color="auto"/>
            </w:tcBorders>
          </w:tcPr>
          <w:p w:rsidR="00B64509" w:rsidRPr="00B12745" w:rsidRDefault="00B64509" w:rsidP="003D1169">
            <w:pPr>
              <w:pStyle w:val="BodyText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Total delay</w:t>
            </w:r>
          </w:p>
        </w:tc>
        <w:tc>
          <w:tcPr>
            <w:tcW w:w="1701" w:type="dxa"/>
            <w:tcBorders>
              <w:top w:val="single" w:sz="12" w:space="0" w:color="auto"/>
            </w:tcBorders>
          </w:tcPr>
          <w:p w:rsidR="00B64509" w:rsidRPr="00B12745" w:rsidRDefault="00B64509" w:rsidP="003D1169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</w:p>
        </w:tc>
        <w:tc>
          <w:tcPr>
            <w:tcW w:w="1528" w:type="dxa"/>
            <w:tcBorders>
              <w:top w:val="single" w:sz="12" w:space="0" w:color="auto"/>
            </w:tcBorders>
          </w:tcPr>
          <w:p w:rsidR="00B64509" w:rsidRPr="00B12745" w:rsidRDefault="00B64509" w:rsidP="003D1169">
            <w:pPr>
              <w:jc w:val="center"/>
              <w:rPr>
                <w:rFonts w:cs="Calibri"/>
                <w:color w:val="000000" w:themeColor="text1"/>
                <w:lang w:val="en-US"/>
              </w:rPr>
            </w:pPr>
            <w:r w:rsidRPr="00B12745">
              <w:rPr>
                <w:rFonts w:cs="Calibri"/>
                <w:color w:val="000000" w:themeColor="text1"/>
                <w:lang w:val="en-US"/>
              </w:rPr>
              <w:t>5586</w:t>
            </w:r>
          </w:p>
        </w:tc>
      </w:tr>
    </w:tbl>
    <w:p w:rsidR="00C805B6" w:rsidRDefault="00FC1021" w:rsidP="00FC12AC">
      <w:pPr>
        <w:pStyle w:val="11BodyText"/>
        <w:spacing w:before="120"/>
        <w:ind w:left="0"/>
        <w:jc w:val="center"/>
      </w:pPr>
      <w:r>
        <w:t>Table 9</w:t>
      </w:r>
      <w:r w:rsidR="00062045">
        <w:t>:</w:t>
      </w:r>
      <w:r w:rsidR="00757A19">
        <w:t xml:space="preserve"> Calculation of latency for 20 bytes </w:t>
      </w:r>
      <w:r w:rsidR="006F3CFF">
        <w:t xml:space="preserve">exception </w:t>
      </w:r>
      <w:r w:rsidR="00757A19">
        <w:t>report</w:t>
      </w:r>
      <w:r w:rsidR="006F3CFF">
        <w:t xml:space="preserve"> with</w:t>
      </w:r>
      <w:r w:rsidR="005B223A">
        <w:t xml:space="preserve"> CC4 [4</w:t>
      </w:r>
      <w:r w:rsidR="00757A19">
        <w:t>].</w:t>
      </w:r>
    </w:p>
    <w:p w:rsidR="00C11FEA" w:rsidRDefault="00FC12AC" w:rsidP="00C805B6">
      <w:pPr>
        <w:pStyle w:val="11BodyText"/>
        <w:ind w:left="0"/>
      </w:pPr>
      <w:r>
        <w:t xml:space="preserve">Out of the delay components, the T4-HARQ is the delay corresponds to transmission of 4 HARQ transactions which includes </w:t>
      </w:r>
    </w:p>
    <w:p w:rsidR="00C11FEA" w:rsidRDefault="00C11FEA" w:rsidP="00C11FEA">
      <w:pPr>
        <w:pStyle w:val="11BodyText"/>
        <w:numPr>
          <w:ilvl w:val="0"/>
          <w:numId w:val="47"/>
        </w:numPr>
      </w:pPr>
      <w:r>
        <w:t>Processing the received assignment (Tms</w:t>
      </w:r>
      <w:r w:rsidR="005B223A">
        <w:t>=80</w:t>
      </w:r>
      <w:r>
        <w:t>)</w:t>
      </w:r>
    </w:p>
    <w:p w:rsidR="00FC12AC" w:rsidRDefault="00C11FEA" w:rsidP="00C11FEA">
      <w:pPr>
        <w:pStyle w:val="11BodyText"/>
        <w:numPr>
          <w:ilvl w:val="0"/>
          <w:numId w:val="47"/>
        </w:numPr>
      </w:pPr>
      <w:r>
        <w:t>Transmission of 5 RLC blocks</w:t>
      </w:r>
      <w:r w:rsidR="005B223A">
        <w:t xml:space="preserve"> (5*80 =400 ms)</w:t>
      </w:r>
    </w:p>
    <w:p w:rsidR="00C11FEA" w:rsidRDefault="00C11FEA" w:rsidP="00C11FEA">
      <w:pPr>
        <w:pStyle w:val="11BodyText"/>
        <w:numPr>
          <w:ilvl w:val="0"/>
          <w:numId w:val="47"/>
        </w:numPr>
      </w:pPr>
      <w:r>
        <w:t>Reception of PUAN</w:t>
      </w:r>
      <w:r w:rsidR="005B223A">
        <w:t xml:space="preserve"> (Tpuan =80 ms)</w:t>
      </w:r>
    </w:p>
    <w:p w:rsidR="00C11FEA" w:rsidRDefault="00C11FEA" w:rsidP="00C11FEA">
      <w:pPr>
        <w:pStyle w:val="11BodyText"/>
        <w:numPr>
          <w:ilvl w:val="0"/>
          <w:numId w:val="47"/>
        </w:numPr>
      </w:pPr>
      <w:r>
        <w:t>Delay at MS and BSS for proc</w:t>
      </w:r>
      <w:r w:rsidR="005B223A">
        <w:t>essing the received message (Tbss and Tms of 80 ms</w:t>
      </w:r>
      <w:r>
        <w:t>)</w:t>
      </w:r>
    </w:p>
    <w:p w:rsidR="005B223A" w:rsidRDefault="00C11FEA" w:rsidP="00C805B6">
      <w:pPr>
        <w:pStyle w:val="11BodyText"/>
        <w:ind w:left="0"/>
      </w:pPr>
      <w:r>
        <w:t>For CC4 devi</w:t>
      </w:r>
      <w:r w:rsidR="005B223A">
        <w:t xml:space="preserve">ce, this value is calculated based on the above steps as </w:t>
      </w:r>
    </w:p>
    <w:p w:rsidR="00FC12AC" w:rsidRPr="005B223A" w:rsidRDefault="005B223A" w:rsidP="00C805B6">
      <w:pPr>
        <w:pStyle w:val="11BodyText"/>
        <w:ind w:left="0"/>
        <w:rPr>
          <w:b/>
        </w:rPr>
      </w:pPr>
      <w:r w:rsidRPr="005B223A">
        <w:rPr>
          <w:b/>
        </w:rPr>
        <w:t>T4-HARQ</w:t>
      </w:r>
      <w:r>
        <w:rPr>
          <w:b/>
        </w:rPr>
        <w:t>(80ms)</w:t>
      </w:r>
      <w:r w:rsidRPr="005B223A">
        <w:rPr>
          <w:b/>
        </w:rPr>
        <w:t>= 4*(80+5*80+80+80+80 )</w:t>
      </w:r>
      <w:r>
        <w:rPr>
          <w:b/>
        </w:rPr>
        <w:t>=2880 ms</w:t>
      </w:r>
      <w:r w:rsidR="00C11FEA" w:rsidRPr="005B223A">
        <w:rPr>
          <w:b/>
        </w:rPr>
        <w:t>.</w:t>
      </w:r>
    </w:p>
    <w:p w:rsidR="00FC12AC" w:rsidRDefault="00C11FEA" w:rsidP="00C805B6">
      <w:pPr>
        <w:pStyle w:val="11BodyText"/>
        <w:ind w:left="0"/>
      </w:pPr>
      <w:r>
        <w:t xml:space="preserve">When alternative coverage class extends the BTTI from 80 </w:t>
      </w:r>
      <w:r w:rsidR="00FC1021">
        <w:t>ms</w:t>
      </w:r>
      <w:r>
        <w:t xml:space="preserve"> to 160 </w:t>
      </w:r>
      <w:r w:rsidR="00FC1021">
        <w:t>ms</w:t>
      </w:r>
      <w:r>
        <w:t>, this will only impact the T4-HARQ component of the total delay.</w:t>
      </w:r>
    </w:p>
    <w:p w:rsidR="005B223A" w:rsidRDefault="00C11FEA" w:rsidP="00C805B6">
      <w:pPr>
        <w:pStyle w:val="11BodyText"/>
        <w:ind w:left="0"/>
      </w:pPr>
      <w:r>
        <w:t xml:space="preserve">For CC4 alternative coverage class with 160 </w:t>
      </w:r>
      <w:r w:rsidR="00FC1021">
        <w:t>ms</w:t>
      </w:r>
      <w:r>
        <w:t xml:space="preserve"> TTI, this value is calculated as </w:t>
      </w:r>
    </w:p>
    <w:p w:rsidR="00C11FEA" w:rsidRPr="005B223A" w:rsidRDefault="005B223A" w:rsidP="00C805B6">
      <w:pPr>
        <w:pStyle w:val="11BodyText"/>
        <w:ind w:left="0"/>
        <w:rPr>
          <w:b/>
        </w:rPr>
      </w:pPr>
      <w:r w:rsidRPr="005B223A">
        <w:rPr>
          <w:b/>
        </w:rPr>
        <w:t xml:space="preserve">T4-HARQ(160ms) = </w:t>
      </w:r>
      <w:r w:rsidR="00C11FEA" w:rsidRPr="005B223A">
        <w:rPr>
          <w:b/>
        </w:rPr>
        <w:t>4</w:t>
      </w:r>
      <w:r>
        <w:rPr>
          <w:b/>
        </w:rPr>
        <w:t>*(160+5*160+160+160+160) = 5760ms.</w:t>
      </w:r>
    </w:p>
    <w:p w:rsidR="00C11FEA" w:rsidRDefault="00C11FEA" w:rsidP="00C805B6">
      <w:pPr>
        <w:pStyle w:val="11BodyText"/>
        <w:ind w:left="0"/>
      </w:pPr>
      <w:r>
        <w:t>The total latency for a</w:t>
      </w:r>
      <w:r w:rsidR="00E04F53">
        <w:t>lternative CC4</w:t>
      </w:r>
      <w:r w:rsidR="00FC1021">
        <w:t>-2TS</w:t>
      </w:r>
      <w:r w:rsidR="00E04F53">
        <w:t xml:space="preserve"> with BTTI=160</w:t>
      </w:r>
      <w:r w:rsidR="00FC1021">
        <w:t xml:space="preserve"> </w:t>
      </w:r>
      <w:r w:rsidR="00E04F53">
        <w:t>ms</w:t>
      </w:r>
      <w:r>
        <w:t xml:space="preserve"> is calculated in the below table.</w:t>
      </w:r>
      <w:r w:rsidR="00875C23">
        <w:t xml:space="preserve"> The delay components up</w:t>
      </w:r>
      <w:r w:rsidR="00FC1021">
        <w:t xml:space="preserve"> </w:t>
      </w:r>
      <w:r w:rsidR="00875C23">
        <w:t xml:space="preserve">to </w:t>
      </w:r>
      <w:r w:rsidR="00FC1021">
        <w:t>step 6 use</w:t>
      </w:r>
      <w:r w:rsidR="00875C23">
        <w:t xml:space="preserve"> </w:t>
      </w:r>
      <w:r w:rsidR="00FC1021">
        <w:t xml:space="preserve">the </w:t>
      </w:r>
      <w:r w:rsidR="00875C23">
        <w:t xml:space="preserve">same value </w:t>
      </w:r>
      <w:r w:rsidR="00FC1021">
        <w:t>as in Table 9</w:t>
      </w:r>
      <w:r w:rsidR="00875C23">
        <w:t>. Delay component of PDTCH transmission is recalculated for 160</w:t>
      </w:r>
      <w:r w:rsidR="00FC1021">
        <w:t xml:space="preserve"> ms BTTI in T</w:t>
      </w:r>
      <w:r w:rsidR="00875C23">
        <w:t>able</w:t>
      </w:r>
      <w:r w:rsidR="00FC1021">
        <w:t xml:space="preserve"> 10 below</w:t>
      </w:r>
      <w:r w:rsidR="00875C23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6"/>
        <w:gridCol w:w="2417"/>
        <w:gridCol w:w="1417"/>
        <w:gridCol w:w="1273"/>
      </w:tblGrid>
      <w:tr w:rsidR="00B12745" w:rsidRPr="00CD0897" w:rsidTr="00FC1021">
        <w:trPr>
          <w:jc w:val="center"/>
        </w:trPr>
        <w:tc>
          <w:tcPr>
            <w:tcW w:w="676" w:type="dxa"/>
          </w:tcPr>
          <w:p w:rsidR="00B12745" w:rsidRPr="00CD0897" w:rsidRDefault="00FC1021" w:rsidP="005B223A">
            <w:pPr>
              <w:pStyle w:val="BodyText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Step</w:t>
            </w:r>
          </w:p>
        </w:tc>
        <w:tc>
          <w:tcPr>
            <w:tcW w:w="2417" w:type="dxa"/>
          </w:tcPr>
          <w:p w:rsidR="00B12745" w:rsidRPr="00CD0897" w:rsidRDefault="00B12745" w:rsidP="005B223A">
            <w:pPr>
              <w:pStyle w:val="BodyText"/>
              <w:rPr>
                <w:lang w:val="en-US" w:eastAsia="ko-KR"/>
              </w:rPr>
            </w:pPr>
          </w:p>
        </w:tc>
        <w:tc>
          <w:tcPr>
            <w:tcW w:w="1417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Number of occurrences</w:t>
            </w:r>
          </w:p>
        </w:tc>
        <w:tc>
          <w:tcPr>
            <w:tcW w:w="1273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Delay</w:t>
            </w:r>
            <w:r w:rsidRPr="00CD0897">
              <w:rPr>
                <w:lang w:val="en-US" w:eastAsia="ko-KR"/>
              </w:rPr>
              <w:t xml:space="preserve"> (ms)</w:t>
            </w:r>
          </w:p>
        </w:tc>
      </w:tr>
      <w:tr w:rsidR="00B12745" w:rsidRPr="00CD0897" w:rsidTr="00FC1021">
        <w:trPr>
          <w:jc w:val="center"/>
        </w:trPr>
        <w:tc>
          <w:tcPr>
            <w:tcW w:w="676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2417" w:type="dxa"/>
          </w:tcPr>
          <w:p w:rsidR="00B12745" w:rsidRPr="00CD0897" w:rsidRDefault="00B12745" w:rsidP="005B223A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Network synchronization</w:t>
            </w:r>
          </w:p>
        </w:tc>
        <w:tc>
          <w:tcPr>
            <w:tcW w:w="1417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273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690</w:t>
            </w:r>
          </w:p>
        </w:tc>
      </w:tr>
      <w:tr w:rsidR="00B12745" w:rsidRPr="00CD0897" w:rsidTr="00FC1021">
        <w:trPr>
          <w:jc w:val="center"/>
        </w:trPr>
        <w:tc>
          <w:tcPr>
            <w:tcW w:w="676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2</w:t>
            </w:r>
          </w:p>
        </w:tc>
        <w:tc>
          <w:tcPr>
            <w:tcW w:w="2417" w:type="dxa"/>
          </w:tcPr>
          <w:p w:rsidR="00B12745" w:rsidRPr="00CD0897" w:rsidRDefault="00B12745" w:rsidP="005B223A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Wait channel Request (44 TDMA frames)</w:t>
            </w:r>
          </w:p>
        </w:tc>
        <w:tc>
          <w:tcPr>
            <w:tcW w:w="1417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273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203</w:t>
            </w:r>
          </w:p>
        </w:tc>
      </w:tr>
      <w:tr w:rsidR="00B12745" w:rsidRPr="00CD0897" w:rsidTr="00FC1021">
        <w:trPr>
          <w:jc w:val="center"/>
        </w:trPr>
        <w:tc>
          <w:tcPr>
            <w:tcW w:w="676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3</w:t>
            </w:r>
          </w:p>
        </w:tc>
        <w:tc>
          <w:tcPr>
            <w:tcW w:w="2417" w:type="dxa"/>
          </w:tcPr>
          <w:p w:rsidR="00B12745" w:rsidRPr="00CD0897" w:rsidRDefault="00B12745" w:rsidP="005B223A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Channel request (67 TDMA frames)</w:t>
            </w:r>
          </w:p>
        </w:tc>
        <w:tc>
          <w:tcPr>
            <w:tcW w:w="1417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273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309</w:t>
            </w:r>
          </w:p>
        </w:tc>
      </w:tr>
      <w:tr w:rsidR="00B12745" w:rsidRPr="00CD0897" w:rsidTr="00FC1021">
        <w:trPr>
          <w:jc w:val="center"/>
        </w:trPr>
        <w:tc>
          <w:tcPr>
            <w:tcW w:w="676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4</w:t>
            </w:r>
          </w:p>
        </w:tc>
        <w:tc>
          <w:tcPr>
            <w:tcW w:w="2417" w:type="dxa"/>
          </w:tcPr>
          <w:p w:rsidR="00B12745" w:rsidRPr="00CD0897" w:rsidRDefault="00B12745" w:rsidP="005B223A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t</w:t>
            </w:r>
            <w:r w:rsidRPr="00CD0897">
              <w:rPr>
                <w:vertAlign w:val="subscript"/>
                <w:lang w:val="en-US" w:eastAsia="ko-KR"/>
              </w:rPr>
              <w:t>BSS-Imm. Assign.</w:t>
            </w:r>
          </w:p>
        </w:tc>
        <w:tc>
          <w:tcPr>
            <w:tcW w:w="1417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273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484</w:t>
            </w:r>
          </w:p>
        </w:tc>
      </w:tr>
      <w:tr w:rsidR="00B12745" w:rsidRPr="00CD0897" w:rsidTr="00FC1021">
        <w:trPr>
          <w:jc w:val="center"/>
        </w:trPr>
        <w:tc>
          <w:tcPr>
            <w:tcW w:w="676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5</w:t>
            </w:r>
          </w:p>
        </w:tc>
        <w:tc>
          <w:tcPr>
            <w:tcW w:w="2417" w:type="dxa"/>
          </w:tcPr>
          <w:p w:rsidR="00B12745" w:rsidRPr="00CD0897" w:rsidRDefault="00B12745" w:rsidP="005B223A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Immediate Assignment</w:t>
            </w:r>
          </w:p>
        </w:tc>
        <w:tc>
          <w:tcPr>
            <w:tcW w:w="1417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1</w:t>
            </w:r>
          </w:p>
        </w:tc>
        <w:tc>
          <w:tcPr>
            <w:tcW w:w="1273" w:type="dxa"/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>940</w:t>
            </w:r>
          </w:p>
        </w:tc>
      </w:tr>
      <w:tr w:rsidR="00B12745" w:rsidRPr="00CD0897" w:rsidTr="00FC1021">
        <w:trPr>
          <w:jc w:val="center"/>
        </w:trPr>
        <w:tc>
          <w:tcPr>
            <w:tcW w:w="676" w:type="dxa"/>
          </w:tcPr>
          <w:p w:rsidR="00B12745" w:rsidRPr="00B12745" w:rsidRDefault="00B12745" w:rsidP="005B223A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6</w:t>
            </w:r>
          </w:p>
        </w:tc>
        <w:tc>
          <w:tcPr>
            <w:tcW w:w="2417" w:type="dxa"/>
          </w:tcPr>
          <w:p w:rsidR="00B12745" w:rsidRPr="00B12745" w:rsidRDefault="00B12745" w:rsidP="005B223A">
            <w:pPr>
              <w:pStyle w:val="BodyText"/>
              <w:rPr>
                <w:color w:val="000000" w:themeColor="text1"/>
                <w:lang w:val="en-US"/>
              </w:rPr>
            </w:pPr>
            <w:r w:rsidRPr="00B12745">
              <w:rPr>
                <w:color w:val="000000" w:themeColor="text1"/>
                <w:lang w:val="en-US" w:eastAsia="ko-KR"/>
              </w:rPr>
              <w:t>t</w:t>
            </w:r>
            <w:r w:rsidRPr="00B12745">
              <w:rPr>
                <w:color w:val="000000" w:themeColor="text1"/>
                <w:vertAlign w:val="subscript"/>
                <w:lang w:val="en-US" w:eastAsia="ko-KR"/>
              </w:rPr>
              <w:t>MS</w:t>
            </w:r>
          </w:p>
        </w:tc>
        <w:tc>
          <w:tcPr>
            <w:tcW w:w="1417" w:type="dxa"/>
          </w:tcPr>
          <w:p w:rsidR="00B12745" w:rsidRPr="00B12745" w:rsidRDefault="00B12745" w:rsidP="005B223A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1</w:t>
            </w:r>
          </w:p>
        </w:tc>
        <w:tc>
          <w:tcPr>
            <w:tcW w:w="1273" w:type="dxa"/>
          </w:tcPr>
          <w:p w:rsidR="00B12745" w:rsidRPr="00B12745" w:rsidRDefault="00B12745" w:rsidP="005B223A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80</w:t>
            </w:r>
          </w:p>
        </w:tc>
      </w:tr>
      <w:tr w:rsidR="00B12745" w:rsidRPr="00CD0897" w:rsidTr="00FC1021">
        <w:trPr>
          <w:jc w:val="center"/>
        </w:trPr>
        <w:tc>
          <w:tcPr>
            <w:tcW w:w="676" w:type="dxa"/>
          </w:tcPr>
          <w:p w:rsidR="00B12745" w:rsidRPr="00B12745" w:rsidRDefault="00B12745" w:rsidP="005B223A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7</w:t>
            </w:r>
          </w:p>
        </w:tc>
        <w:tc>
          <w:tcPr>
            <w:tcW w:w="2417" w:type="dxa"/>
          </w:tcPr>
          <w:p w:rsidR="00B12745" w:rsidRPr="00B12745" w:rsidRDefault="00B12745" w:rsidP="005B223A">
            <w:pPr>
              <w:pStyle w:val="BodyText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/>
              </w:rPr>
              <w:t>t</w:t>
            </w:r>
            <w:r w:rsidRPr="00B12745">
              <w:rPr>
                <w:color w:val="000000" w:themeColor="text1"/>
                <w:vertAlign w:val="subscript"/>
                <w:lang w:val="en-US"/>
              </w:rPr>
              <w:t>4 HARQ</w:t>
            </w:r>
          </w:p>
        </w:tc>
        <w:tc>
          <w:tcPr>
            <w:tcW w:w="1417" w:type="dxa"/>
          </w:tcPr>
          <w:p w:rsidR="00B12745" w:rsidRPr="00B12745" w:rsidRDefault="00B12745" w:rsidP="005B223A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1</w:t>
            </w:r>
          </w:p>
        </w:tc>
        <w:tc>
          <w:tcPr>
            <w:tcW w:w="1273" w:type="dxa"/>
          </w:tcPr>
          <w:p w:rsidR="00B12745" w:rsidRPr="00B12745" w:rsidRDefault="00B12745" w:rsidP="005B223A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 w:rsidRPr="00B12745">
              <w:rPr>
                <w:color w:val="000000" w:themeColor="text1"/>
                <w:lang w:val="en-US" w:eastAsia="ko-KR"/>
              </w:rPr>
              <w:t>5760</w:t>
            </w:r>
          </w:p>
        </w:tc>
      </w:tr>
      <w:tr w:rsidR="00B12745" w:rsidRPr="00CD0897" w:rsidTr="00FC1021">
        <w:trPr>
          <w:jc w:val="center"/>
        </w:trPr>
        <w:tc>
          <w:tcPr>
            <w:tcW w:w="676" w:type="dxa"/>
            <w:tcBorders>
              <w:top w:val="single" w:sz="12" w:space="0" w:color="auto"/>
            </w:tcBorders>
          </w:tcPr>
          <w:p w:rsidR="00B12745" w:rsidRPr="00CD0897" w:rsidRDefault="00B12745" w:rsidP="005B223A">
            <w:pPr>
              <w:pStyle w:val="BodyText"/>
              <w:rPr>
                <w:lang w:val="en-US" w:eastAsia="ko-KR"/>
              </w:rPr>
            </w:pPr>
          </w:p>
        </w:tc>
        <w:tc>
          <w:tcPr>
            <w:tcW w:w="2417" w:type="dxa"/>
            <w:tcBorders>
              <w:top w:val="single" w:sz="12" w:space="0" w:color="auto"/>
            </w:tcBorders>
          </w:tcPr>
          <w:p w:rsidR="00B12745" w:rsidRPr="00CD0897" w:rsidRDefault="00B12745" w:rsidP="005B223A">
            <w:pPr>
              <w:pStyle w:val="BodyText"/>
              <w:rPr>
                <w:lang w:val="en-US" w:eastAsia="ko-KR"/>
              </w:rPr>
            </w:pPr>
            <w:r w:rsidRPr="00CD0897">
              <w:rPr>
                <w:lang w:val="en-US" w:eastAsia="ko-KR"/>
              </w:rPr>
              <w:t xml:space="preserve">Total </w:t>
            </w:r>
            <w:r>
              <w:rPr>
                <w:lang w:val="en-US" w:eastAsia="ko-KR"/>
              </w:rPr>
              <w:t>delay</w:t>
            </w:r>
          </w:p>
        </w:tc>
        <w:tc>
          <w:tcPr>
            <w:tcW w:w="1417" w:type="dxa"/>
            <w:tcBorders>
              <w:top w:val="single" w:sz="12" w:space="0" w:color="auto"/>
            </w:tcBorders>
          </w:tcPr>
          <w:p w:rsidR="00B12745" w:rsidRPr="00CD0897" w:rsidRDefault="00B12745" w:rsidP="005B223A">
            <w:pPr>
              <w:pStyle w:val="BodyText"/>
              <w:jc w:val="center"/>
              <w:rPr>
                <w:lang w:val="en-US" w:eastAsia="ko-KR"/>
              </w:rPr>
            </w:pPr>
          </w:p>
        </w:tc>
        <w:tc>
          <w:tcPr>
            <w:tcW w:w="1273" w:type="dxa"/>
            <w:tcBorders>
              <w:top w:val="single" w:sz="12" w:space="0" w:color="auto"/>
            </w:tcBorders>
          </w:tcPr>
          <w:p w:rsidR="00B12745" w:rsidRPr="00CD0897" w:rsidRDefault="00B12745" w:rsidP="005B223A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8466</w:t>
            </w:r>
          </w:p>
        </w:tc>
      </w:tr>
    </w:tbl>
    <w:p w:rsidR="00FC1021" w:rsidRDefault="00FC1021" w:rsidP="00FC1021">
      <w:pPr>
        <w:pStyle w:val="11BodyText"/>
        <w:spacing w:before="120"/>
        <w:ind w:left="0"/>
        <w:jc w:val="center"/>
      </w:pPr>
      <w:r>
        <w:t>Table 10</w:t>
      </w:r>
      <w:r>
        <w:t>: Calculation of latency for 20 bytes exception report with CC4</w:t>
      </w:r>
      <w:r>
        <w:t>-2TS</w:t>
      </w:r>
      <w:r>
        <w:t>.</w:t>
      </w:r>
    </w:p>
    <w:p w:rsidR="00644193" w:rsidRDefault="00644193" w:rsidP="00C805B6">
      <w:pPr>
        <w:pStyle w:val="11BodyText"/>
        <w:ind w:left="0"/>
      </w:pPr>
      <w:r>
        <w:t>The latency correspond</w:t>
      </w:r>
      <w:r w:rsidR="00E874F6">
        <w:t>ing</w:t>
      </w:r>
      <w:r>
        <w:t xml:space="preserve"> to </w:t>
      </w:r>
      <w:r w:rsidR="00E874F6">
        <w:t xml:space="preserve">the </w:t>
      </w:r>
      <w:r>
        <w:t>exception report transmission with increase of TTI to 160</w:t>
      </w:r>
      <w:r w:rsidR="006F3CFF">
        <w:t xml:space="preserve"> </w:t>
      </w:r>
      <w:r>
        <w:t>ms is 8.4</w:t>
      </w:r>
      <w:r w:rsidR="00E874F6">
        <w:t>7</w:t>
      </w:r>
      <w:r>
        <w:t xml:space="preserve"> s. This is lesser than the target delay for exception report transmission</w:t>
      </w:r>
      <w:r w:rsidR="00E874F6">
        <w:t xml:space="preserve"> (</w:t>
      </w:r>
      <w:r w:rsidR="006F3CFF">
        <w:t xml:space="preserve">i.e. </w:t>
      </w:r>
      <w:r w:rsidR="00E874F6">
        <w:t>10</w:t>
      </w:r>
      <w:r w:rsidR="006F3CFF">
        <w:t xml:space="preserve"> </w:t>
      </w:r>
      <w:r w:rsidR="00E874F6">
        <w:t>s in TR 45.820)</w:t>
      </w:r>
      <w:r>
        <w:t>.</w:t>
      </w:r>
    </w:p>
    <w:p w:rsidR="00644193" w:rsidRDefault="00EB4E4D" w:rsidP="00C805B6">
      <w:pPr>
        <w:pStyle w:val="11BodyText"/>
        <w:ind w:left="0"/>
      </w:pPr>
      <w:r>
        <w:t>T</w:t>
      </w:r>
      <w:r w:rsidR="006F3CFF">
        <w:t>he t</w:t>
      </w:r>
      <w:r>
        <w:t xml:space="preserve">hroughput of EC-GSM-IoT system is calculated based on </w:t>
      </w:r>
      <w:r w:rsidR="006F3CFF">
        <w:t xml:space="preserve">the </w:t>
      </w:r>
      <w:r>
        <w:t xml:space="preserve">time taken for multiple MAR transmissions using </w:t>
      </w:r>
      <w:r w:rsidR="006F3CFF">
        <w:t xml:space="preserve">the </w:t>
      </w:r>
      <w:r>
        <w:t>highest coverage class</w:t>
      </w:r>
      <w:r w:rsidR="006F3CFF">
        <w:t xml:space="preserve"> CC4</w:t>
      </w:r>
      <w:r>
        <w:t xml:space="preserve">. </w:t>
      </w:r>
      <w:r w:rsidR="006F3CFF">
        <w:t>The i</w:t>
      </w:r>
      <w:r>
        <w:t xml:space="preserve">nput payload size </w:t>
      </w:r>
      <w:r w:rsidR="00E874F6">
        <w:t>divided by t</w:t>
      </w:r>
      <w:r>
        <w:t>he 90</w:t>
      </w:r>
      <w:r w:rsidRPr="00EB4E4D">
        <w:rPr>
          <w:vertAlign w:val="superscript"/>
        </w:rPr>
        <w:t>th</w:t>
      </w:r>
      <w:r>
        <w:t xml:space="preserve"> percentile value </w:t>
      </w:r>
      <w:r w:rsidR="00E874F6">
        <w:t>for the delay</w:t>
      </w:r>
      <w:r>
        <w:t xml:space="preserve"> is considered as throughput value.</w:t>
      </w:r>
    </w:p>
    <w:p w:rsidR="00EB4E4D" w:rsidRDefault="00EB4E4D" w:rsidP="00C805B6">
      <w:pPr>
        <w:pStyle w:val="11BodyText"/>
        <w:ind w:left="0"/>
      </w:pPr>
      <w:r>
        <w:t>For CC4, the delay values and corresponding throughput as per simulation results are given below</w:t>
      </w:r>
      <w:r w:rsidR="00875C23">
        <w:t xml:space="preserve"> as mentioned in [</w:t>
      </w:r>
      <w:r w:rsidR="004F61F8">
        <w:t>4</w:t>
      </w:r>
      <w:r w:rsidR="00875C23">
        <w:t>]</w:t>
      </w:r>
      <w:r>
        <w:t>. The payload size assumed here is 680 bits correspond</w:t>
      </w:r>
      <w:r w:rsidR="00062045">
        <w:t>ing</w:t>
      </w:r>
      <w:r>
        <w:t xml:space="preserve"> to 85 </w:t>
      </w:r>
      <w:r w:rsidR="00062045">
        <w:t>byte</w:t>
      </w:r>
      <w:r>
        <w:t xml:space="preserve">s </w:t>
      </w:r>
      <w:r w:rsidR="006F3CFF">
        <w:t xml:space="preserve">without IP header compression </w:t>
      </w:r>
      <w:r>
        <w:t xml:space="preserve">which is required for transmission of </w:t>
      </w:r>
      <w:r w:rsidR="00062045">
        <w:t xml:space="preserve">the </w:t>
      </w:r>
      <w:r>
        <w:t xml:space="preserve">exception report of 20 bytes size at application level. </w:t>
      </w:r>
      <w:r w:rsidR="00FC1021">
        <w:t>The result is depicted in Table 11.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850"/>
        <w:gridCol w:w="848"/>
        <w:gridCol w:w="1017"/>
        <w:gridCol w:w="851"/>
      </w:tblGrid>
      <w:tr w:rsidR="00EB4E4D" w:rsidRPr="004605EC" w:rsidTr="003D1169">
        <w:trPr>
          <w:jc w:val="center"/>
        </w:trPr>
        <w:tc>
          <w:tcPr>
            <w:tcW w:w="2552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4605EC">
              <w:rPr>
                <w:rFonts w:ascii="Arial" w:hAnsi="Arial" w:cs="Arial"/>
                <w:sz w:val="18"/>
                <w:szCs w:val="18"/>
              </w:rPr>
              <w:t>Coverage</w:t>
            </w:r>
          </w:p>
        </w:tc>
        <w:tc>
          <w:tcPr>
            <w:tcW w:w="1701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Scenario</w:t>
            </w:r>
          </w:p>
        </w:tc>
        <w:tc>
          <w:tcPr>
            <w:tcW w:w="1698" w:type="dxa"/>
            <w:gridSpan w:val="2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Delay [s]</w:t>
            </w:r>
          </w:p>
        </w:tc>
        <w:tc>
          <w:tcPr>
            <w:tcW w:w="1868" w:type="dxa"/>
            <w:gridSpan w:val="2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Throughput [bps]</w:t>
            </w:r>
          </w:p>
        </w:tc>
      </w:tr>
      <w:tr w:rsidR="00EB4E4D" w:rsidRPr="004605EC" w:rsidTr="003D1169">
        <w:trPr>
          <w:jc w:val="center"/>
        </w:trPr>
        <w:tc>
          <w:tcPr>
            <w:tcW w:w="2552" w:type="dxa"/>
            <w:vMerge/>
            <w:vAlign w:val="center"/>
            <w:hideMark/>
          </w:tcPr>
          <w:p w:rsidR="00EB4E4D" w:rsidRPr="004605EC" w:rsidRDefault="00EB4E4D" w:rsidP="003D1169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B4E4D" w:rsidRPr="004605EC" w:rsidRDefault="00EB4E4D" w:rsidP="003D1169">
            <w:pPr>
              <w:keepNext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1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EB4E4D" w:rsidRPr="004605EC" w:rsidTr="003D1169">
        <w:trPr>
          <w:trHeight w:val="59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CC4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Exception report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1.92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2.88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354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236</w:t>
            </w:r>
          </w:p>
        </w:tc>
      </w:tr>
    </w:tbl>
    <w:p w:rsidR="00EB4E4D" w:rsidRDefault="006F3CFF" w:rsidP="00FC12AC">
      <w:pPr>
        <w:pStyle w:val="11BodyText"/>
        <w:spacing w:before="120"/>
        <w:ind w:left="0"/>
        <w:jc w:val="center"/>
      </w:pPr>
      <w:r>
        <w:t xml:space="preserve">Table </w:t>
      </w:r>
      <w:r w:rsidR="00FC1021">
        <w:t>11</w:t>
      </w:r>
      <w:r>
        <w:t>: Delay and throughput performance for 20 bytes exception report with CC4.</w:t>
      </w:r>
    </w:p>
    <w:p w:rsidR="00EB4E4D" w:rsidRDefault="00EB4E4D" w:rsidP="00C805B6">
      <w:pPr>
        <w:pStyle w:val="11BodyText"/>
        <w:ind w:left="0"/>
      </w:pPr>
      <w:r>
        <w:t xml:space="preserve">When </w:t>
      </w:r>
      <w:r w:rsidR="00062045">
        <w:t xml:space="preserve">the </w:t>
      </w:r>
      <w:r>
        <w:t xml:space="preserve">alternative coverage class </w:t>
      </w:r>
      <w:r w:rsidR="00FC1021">
        <w:t xml:space="preserve">CC4-2TS </w:t>
      </w:r>
      <w:r>
        <w:t>with increased TTI is used the delay mentioned in the above table will also increase accordingly.</w:t>
      </w:r>
      <w:r w:rsidR="00FC1021">
        <w:t xml:space="preserve"> </w:t>
      </w:r>
      <w:r w:rsidR="00FC1021">
        <w:t>Th</w:t>
      </w:r>
      <w:r w:rsidR="00FC1021">
        <w:t>e result is depicted in Table 12</w:t>
      </w:r>
      <w:r w:rsidR="00FC102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850"/>
        <w:gridCol w:w="848"/>
        <w:gridCol w:w="1017"/>
        <w:gridCol w:w="851"/>
      </w:tblGrid>
      <w:tr w:rsidR="00EB4E4D" w:rsidRPr="004605EC" w:rsidTr="003D1169">
        <w:trPr>
          <w:jc w:val="center"/>
        </w:trPr>
        <w:tc>
          <w:tcPr>
            <w:tcW w:w="2552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keepNext/>
              <w:rPr>
                <w:rFonts w:ascii="Arial" w:hAnsi="Arial" w:cs="Arial"/>
                <w:sz w:val="18"/>
                <w:szCs w:val="18"/>
              </w:rPr>
            </w:pPr>
            <w:r w:rsidRPr="004605EC">
              <w:rPr>
                <w:rFonts w:ascii="Arial" w:hAnsi="Arial" w:cs="Arial"/>
                <w:sz w:val="18"/>
                <w:szCs w:val="18"/>
              </w:rPr>
              <w:t>Coverage</w:t>
            </w:r>
          </w:p>
        </w:tc>
        <w:tc>
          <w:tcPr>
            <w:tcW w:w="1701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Scenario</w:t>
            </w:r>
          </w:p>
        </w:tc>
        <w:tc>
          <w:tcPr>
            <w:tcW w:w="1698" w:type="dxa"/>
            <w:gridSpan w:val="2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Delay [s]</w:t>
            </w:r>
          </w:p>
        </w:tc>
        <w:tc>
          <w:tcPr>
            <w:tcW w:w="1868" w:type="dxa"/>
            <w:gridSpan w:val="2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Throughput [bps]</w:t>
            </w:r>
          </w:p>
        </w:tc>
      </w:tr>
      <w:tr w:rsidR="00EB4E4D" w:rsidRPr="004605EC" w:rsidTr="003D1169">
        <w:trPr>
          <w:jc w:val="center"/>
        </w:trPr>
        <w:tc>
          <w:tcPr>
            <w:tcW w:w="2552" w:type="dxa"/>
            <w:vMerge/>
            <w:vAlign w:val="center"/>
            <w:hideMark/>
          </w:tcPr>
          <w:p w:rsidR="00EB4E4D" w:rsidRPr="004605EC" w:rsidRDefault="00EB4E4D" w:rsidP="003D1169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B4E4D" w:rsidRPr="004605EC" w:rsidRDefault="00EB4E4D" w:rsidP="003D1169">
            <w:pPr>
              <w:keepNext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1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th</w:t>
            </w: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EB4E4D" w:rsidRPr="004605EC" w:rsidTr="00EB4E4D">
        <w:trPr>
          <w:trHeight w:val="59"/>
          <w:jc w:val="center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CC4-</w:t>
            </w:r>
            <w:r w:rsidR="00C52B0A">
              <w:rPr>
                <w:rFonts w:ascii="Arial" w:hAnsi="Arial" w:cs="Arial"/>
                <w:sz w:val="18"/>
                <w:szCs w:val="18"/>
              </w:rPr>
              <w:t>2TS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4605EC">
              <w:rPr>
                <w:rFonts w:ascii="Arial" w:hAnsi="Arial" w:cs="Arial"/>
                <w:color w:val="000000"/>
                <w:sz w:val="18"/>
                <w:szCs w:val="18"/>
              </w:rPr>
              <w:t>Exception report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3.84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4E4D" w:rsidRPr="004605EC" w:rsidRDefault="00EB4E4D" w:rsidP="00EB4E4D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5.76</w:t>
            </w:r>
          </w:p>
        </w:tc>
        <w:tc>
          <w:tcPr>
            <w:tcW w:w="1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2745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4E4D" w:rsidRPr="004605EC" w:rsidRDefault="00EB4E4D" w:rsidP="003D1169">
            <w:pPr>
              <w:pStyle w:val="NormalWeb"/>
              <w:keepNext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</w:tr>
    </w:tbl>
    <w:p w:rsidR="00EB4E4D" w:rsidRDefault="006F3CFF" w:rsidP="00FC12AC">
      <w:pPr>
        <w:pStyle w:val="11BodyText"/>
        <w:spacing w:before="120"/>
        <w:ind w:left="0"/>
        <w:jc w:val="center"/>
      </w:pPr>
      <w:r>
        <w:t xml:space="preserve">Table </w:t>
      </w:r>
      <w:r w:rsidR="00FC1021">
        <w:t>12</w:t>
      </w:r>
      <w:r>
        <w:t xml:space="preserve">: Delay and throughput performance </w:t>
      </w:r>
      <w:r w:rsidR="00E04F53">
        <w:t xml:space="preserve">(estimated) </w:t>
      </w:r>
      <w:r>
        <w:t>for 20 bytes exception report with CC4-2TS.</w:t>
      </w:r>
    </w:p>
    <w:p w:rsidR="00F5768C" w:rsidRDefault="00EB4E4D" w:rsidP="00C805B6">
      <w:pPr>
        <w:pStyle w:val="11BodyText"/>
        <w:ind w:left="0"/>
      </w:pPr>
      <w:r>
        <w:t xml:space="preserve">For throughput calculations only </w:t>
      </w:r>
      <w:r w:rsidR="00C52B0A">
        <w:t xml:space="preserve">the </w:t>
      </w:r>
      <w:r>
        <w:t>90</w:t>
      </w:r>
      <w:r w:rsidRPr="00EB4E4D">
        <w:rPr>
          <w:vertAlign w:val="superscript"/>
        </w:rPr>
        <w:t>th</w:t>
      </w:r>
      <w:r>
        <w:t xml:space="preserve"> percentile value is used, so for </w:t>
      </w:r>
      <w:r w:rsidR="00C52B0A">
        <w:t xml:space="preserve">the </w:t>
      </w:r>
      <w:r>
        <w:t>CC4</w:t>
      </w:r>
      <w:r w:rsidR="00C52B0A">
        <w:t>-2TS</w:t>
      </w:r>
      <w:r>
        <w:t xml:space="preserve"> alternative coverage class which requires 160</w:t>
      </w:r>
      <w:r w:rsidR="00C52B0A">
        <w:t xml:space="preserve"> </w:t>
      </w:r>
      <w:r>
        <w:t xml:space="preserve">ms TTI, </w:t>
      </w:r>
      <w:r w:rsidR="00C52B0A">
        <w:t xml:space="preserve">the </w:t>
      </w:r>
      <w:r>
        <w:t xml:space="preserve">throughput value is estimated as 177 bps. This value is </w:t>
      </w:r>
      <w:r w:rsidR="006F3CFF">
        <w:t xml:space="preserve">still </w:t>
      </w:r>
      <w:r>
        <w:t xml:space="preserve">better than </w:t>
      </w:r>
      <w:r w:rsidR="00F5768C">
        <w:t>160</w:t>
      </w:r>
      <w:r w:rsidR="00885933">
        <w:t xml:space="preserve"> bps</w:t>
      </w:r>
      <w:r w:rsidR="00F5768C">
        <w:t xml:space="preserve"> which </w:t>
      </w:r>
      <w:r w:rsidR="00217610">
        <w:t xml:space="preserve">is </w:t>
      </w:r>
      <w:r>
        <w:t xml:space="preserve">the objective </w:t>
      </w:r>
      <w:r w:rsidR="00783C21">
        <w:t xml:space="preserve">of the Cellular IoT feasibility study, see </w:t>
      </w:r>
      <w:r w:rsidR="00217610">
        <w:t>TR 45.820</w:t>
      </w:r>
      <w:r w:rsidR="00F5768C">
        <w:t>.</w:t>
      </w:r>
    </w:p>
    <w:p w:rsidR="00EB4E4D" w:rsidRPr="003C0D3D" w:rsidRDefault="003C0D3D" w:rsidP="00C805B6">
      <w:pPr>
        <w:pStyle w:val="11BodyText"/>
        <w:ind w:left="0"/>
        <w:rPr>
          <w:b/>
        </w:rPr>
      </w:pPr>
      <w:r w:rsidRPr="003C0D3D">
        <w:rPr>
          <w:b/>
        </w:rPr>
        <w:t>Observation</w:t>
      </w:r>
      <w:r w:rsidR="00F5768C" w:rsidRPr="003C0D3D">
        <w:rPr>
          <w:b/>
        </w:rPr>
        <w:t>:</w:t>
      </w:r>
      <w:r w:rsidR="00A53028">
        <w:rPr>
          <w:b/>
        </w:rPr>
        <w:t xml:space="preserve"> </w:t>
      </w:r>
      <w:r w:rsidR="00F5768C" w:rsidRPr="003C0D3D">
        <w:rPr>
          <w:b/>
        </w:rPr>
        <w:t>As per initial analysis,</w:t>
      </w:r>
      <w:r w:rsidR="00875C23">
        <w:rPr>
          <w:b/>
        </w:rPr>
        <w:t xml:space="preserve"> for alternative coverage classes which uses reduced PDCH resource with BTTI extended to 160 </w:t>
      </w:r>
      <w:r w:rsidR="00FC1021">
        <w:rPr>
          <w:b/>
        </w:rPr>
        <w:t>ms</w:t>
      </w:r>
      <w:r w:rsidR="00875C23">
        <w:rPr>
          <w:b/>
        </w:rPr>
        <w:t xml:space="preserve"> </w:t>
      </w:r>
      <w:r w:rsidR="00E04F53">
        <w:rPr>
          <w:b/>
        </w:rPr>
        <w:t>is expected to meet</w:t>
      </w:r>
      <w:r w:rsidR="00875C23">
        <w:rPr>
          <w:b/>
        </w:rPr>
        <w:t xml:space="preserve"> the delay and throughput performance requirements of CIoT system.</w:t>
      </w:r>
    </w:p>
    <w:p w:rsidR="00AA0119" w:rsidRDefault="00AA0119" w:rsidP="00AA0119">
      <w:pPr>
        <w:pStyle w:val="Heading1"/>
      </w:pPr>
      <w:r>
        <w:t xml:space="preserve">link layer procedures for alternative </w:t>
      </w:r>
      <w:r w:rsidR="005F6C7D">
        <w:t xml:space="preserve">mapping for higher </w:t>
      </w:r>
      <w:r>
        <w:t>coverage classes</w:t>
      </w:r>
    </w:p>
    <w:p w:rsidR="00594E3A" w:rsidRDefault="00594E3A" w:rsidP="00FC4CAF">
      <w:pPr>
        <w:pStyle w:val="Heading2"/>
      </w:pPr>
      <w:r>
        <w:t xml:space="preserve">Impacts to Link Layer Procedures </w:t>
      </w:r>
    </w:p>
    <w:p w:rsidR="00594E3A" w:rsidRDefault="005F6C7D" w:rsidP="00594E3A">
      <w:pPr>
        <w:pStyle w:val="11BodyText"/>
        <w:ind w:left="0"/>
      </w:pPr>
      <w:r>
        <w:t>Alternative mapping for higher coverage classes</w:t>
      </w:r>
      <w:r w:rsidR="00594E3A">
        <w:t xml:space="preserve"> should be applicab</w:t>
      </w:r>
      <w:r>
        <w:t xml:space="preserve">le for the duration of the TBF. </w:t>
      </w:r>
      <w:r w:rsidR="00594E3A">
        <w:t xml:space="preserve">UL TBF establishment procedures on EC-CCCH and EC-PACCH </w:t>
      </w:r>
      <w:r>
        <w:t>are</w:t>
      </w:r>
      <w:r w:rsidR="00594E3A">
        <w:t xml:space="preserve"> impacted. Similarly DL TBF establishment </w:t>
      </w:r>
      <w:r>
        <w:t>on EC-CCCH and EC-PACCH are</w:t>
      </w:r>
      <w:r w:rsidR="00594E3A">
        <w:t xml:space="preserve"> impacted. With Rel-13 CC1 has one timeslot and CC2 to CC4 can have f</w:t>
      </w:r>
      <w:r>
        <w:t>our timeslots, With Rel-14 new i</w:t>
      </w:r>
      <w:r w:rsidR="00594E3A">
        <w:t xml:space="preserve">nformation elements </w:t>
      </w:r>
      <w:r>
        <w:t>need to</w:t>
      </w:r>
      <w:r w:rsidR="00594E3A">
        <w:t xml:space="preserve"> be introduced to </w:t>
      </w:r>
      <w:r>
        <w:t>signal</w:t>
      </w:r>
      <w:r w:rsidR="00594E3A">
        <w:t xml:space="preserve"> th</w:t>
      </w:r>
      <w:r>
        <w:t>e new alternative mapping for coverage class</w:t>
      </w:r>
      <w:r w:rsidR="00594E3A">
        <w:t xml:space="preserve">. </w:t>
      </w:r>
    </w:p>
    <w:p w:rsidR="00594E3A" w:rsidRDefault="00594E3A" w:rsidP="00594E3A"/>
    <w:p w:rsidR="003140A1" w:rsidRPr="00FC12AC" w:rsidRDefault="003140A1" w:rsidP="003140A1">
      <w:pPr>
        <w:pStyle w:val="11BodyText"/>
        <w:ind w:left="0"/>
        <w:rPr>
          <w:b/>
        </w:rPr>
      </w:pPr>
      <w:r w:rsidRPr="00FC12AC">
        <w:rPr>
          <w:b/>
        </w:rPr>
        <w:t>Principle for</w:t>
      </w:r>
      <w:r w:rsidRPr="003140A1">
        <w:rPr>
          <w:b/>
        </w:rPr>
        <w:t xml:space="preserve"> the usage of alternative coverag</w:t>
      </w:r>
      <w:r w:rsidRPr="00FC12AC">
        <w:rPr>
          <w:b/>
        </w:rPr>
        <w:t>e classes</w:t>
      </w:r>
    </w:p>
    <w:p w:rsidR="00A159B8" w:rsidRDefault="003140A1" w:rsidP="003140A1">
      <w:pPr>
        <w:pStyle w:val="11BodyText"/>
        <w:ind w:left="0"/>
      </w:pPr>
      <w:r>
        <w:t>The usage</w:t>
      </w:r>
      <w:r w:rsidR="00A159B8">
        <w:t xml:space="preserve"> of alt</w:t>
      </w:r>
      <w:r>
        <w:t>ernative CC mappings is communicated at channel a</w:t>
      </w:r>
      <w:r w:rsidR="00A159B8">
        <w:t xml:space="preserve">ssignment </w:t>
      </w:r>
      <w:r>
        <w:t>or during TBF operation</w:t>
      </w:r>
      <w:r w:rsidR="00A159B8">
        <w:t xml:space="preserve"> </w:t>
      </w:r>
      <w:r>
        <w:t xml:space="preserve">(if possible). </w:t>
      </w:r>
      <w:r w:rsidR="005F6C7D">
        <w:t xml:space="preserve">In some scenarios </w:t>
      </w:r>
      <w:r>
        <w:t>control via the broadcast channel</w:t>
      </w:r>
      <w:r w:rsidR="00086AA9">
        <w:t xml:space="preserve"> </w:t>
      </w:r>
      <w:r w:rsidR="005F6C7D">
        <w:t>is preferred.</w:t>
      </w:r>
    </w:p>
    <w:p w:rsidR="00FC5CC5" w:rsidRDefault="00FC5CC5" w:rsidP="00FC5CC5">
      <w:pPr>
        <w:pStyle w:val="11BodyText"/>
        <w:ind w:left="0"/>
        <w:rPr>
          <w:b/>
        </w:rPr>
      </w:pPr>
      <w:r>
        <w:rPr>
          <w:b/>
        </w:rPr>
        <w:t xml:space="preserve">Coverage class adaptation </w:t>
      </w:r>
      <w:r w:rsidR="00086AA9">
        <w:rPr>
          <w:b/>
        </w:rPr>
        <w:t>during TBF operation</w:t>
      </w:r>
    </w:p>
    <w:p w:rsidR="003140A1" w:rsidRPr="00B12745" w:rsidRDefault="00C8020A" w:rsidP="003140A1">
      <w:pPr>
        <w:pStyle w:val="11BodyText"/>
        <w:ind w:left="0"/>
      </w:pPr>
      <w:r w:rsidRPr="00B12745">
        <w:lastRenderedPageBreak/>
        <w:t>During TBF operation</w:t>
      </w:r>
      <w:r w:rsidR="00BB03FC" w:rsidRPr="00B12745">
        <w:t xml:space="preserve">, </w:t>
      </w:r>
      <w:r w:rsidRPr="00B12745">
        <w:t>e</w:t>
      </w:r>
      <w:r w:rsidR="00B12745" w:rsidRPr="00B12745">
        <w:t>.</w:t>
      </w:r>
      <w:r w:rsidRPr="00B12745">
        <w:t>g</w:t>
      </w:r>
      <w:r w:rsidR="00B12745" w:rsidRPr="00B12745">
        <w:t>.</w:t>
      </w:r>
      <w:r w:rsidRPr="00B12745">
        <w:t xml:space="preserve"> for retransmissions the base station signals</w:t>
      </w:r>
      <w:r w:rsidR="00BB03FC" w:rsidRPr="00B12745">
        <w:t xml:space="preserve"> </w:t>
      </w:r>
      <w:r w:rsidR="00B12745">
        <w:t xml:space="preserve">the </w:t>
      </w:r>
      <w:r w:rsidR="00BB03FC" w:rsidRPr="00B12745">
        <w:t xml:space="preserve">new coverage class </w:t>
      </w:r>
      <w:r w:rsidRPr="00B12745">
        <w:t xml:space="preserve">mapping </w:t>
      </w:r>
      <w:r w:rsidR="00BB03FC" w:rsidRPr="00B12745">
        <w:t>to MS in EC-PACCH/DL message. This message needs to inclu</w:t>
      </w:r>
      <w:r w:rsidR="00B12745">
        <w:t>de the number of allocated time</w:t>
      </w:r>
      <w:r w:rsidR="00BB03FC" w:rsidRPr="00B12745">
        <w:t xml:space="preserve">slots along with coverage class information. MS </w:t>
      </w:r>
      <w:r w:rsidRPr="00B12745">
        <w:t>identifies</w:t>
      </w:r>
      <w:r w:rsidR="00BB03FC" w:rsidRPr="00B12745">
        <w:t xml:space="preserve"> the blind physical layer transmission mapping based on co</w:t>
      </w:r>
      <w:r w:rsidR="00B12745">
        <w:t>verage class and allocated time</w:t>
      </w:r>
      <w:r w:rsidR="00BB03FC" w:rsidRPr="00B12745">
        <w:t>slots.</w:t>
      </w:r>
    </w:p>
    <w:p w:rsidR="00BB03FC" w:rsidRPr="00FC12AC" w:rsidRDefault="00BB03FC" w:rsidP="003140A1">
      <w:pPr>
        <w:pStyle w:val="11BodyText"/>
        <w:ind w:left="0"/>
      </w:pPr>
      <w:r w:rsidRPr="00B12745">
        <w:t>For retransmission of DL-PACCH</w:t>
      </w:r>
      <w:r w:rsidR="00091798" w:rsidRPr="00B12745">
        <w:t xml:space="preserve"> messages, base station will repeat the message on</w:t>
      </w:r>
      <w:r w:rsidR="00C8020A" w:rsidRPr="00B12745">
        <w:t>c</w:t>
      </w:r>
      <w:r w:rsidR="00091798" w:rsidRPr="00B12745">
        <w:t>e again in successive blocks without extending the PDCH resources</w:t>
      </w:r>
      <w:r w:rsidRPr="00B12745">
        <w:t>.</w:t>
      </w:r>
      <w:r w:rsidR="00C8020A">
        <w:t xml:space="preserve"> For e</w:t>
      </w:r>
      <w:r w:rsidR="00B12745">
        <w:t>.</w:t>
      </w:r>
      <w:r w:rsidR="00C8020A">
        <w:t>g</w:t>
      </w:r>
      <w:r w:rsidR="00B12745">
        <w:t>.</w:t>
      </w:r>
      <w:r w:rsidR="00C8020A">
        <w:t xml:space="preserve"> if there is no response for DL-</w:t>
      </w:r>
      <w:r w:rsidR="00B12745">
        <w:t>EC-</w:t>
      </w:r>
      <w:r w:rsidR="00C8020A">
        <w:t xml:space="preserve">PACCH transmission using CC1, the retransmission may use CC2-1TS to improve the reliability of </w:t>
      </w:r>
      <w:r w:rsidR="00B12745">
        <w:t xml:space="preserve">the </w:t>
      </w:r>
      <w:r w:rsidR="00C8020A">
        <w:t>retransmission.</w:t>
      </w:r>
      <w:r>
        <w:t xml:space="preserve"> </w:t>
      </w:r>
    </w:p>
    <w:p w:rsidR="00A159B8" w:rsidRPr="00FC12AC" w:rsidRDefault="00A159B8" w:rsidP="00FC4CAF">
      <w:pPr>
        <w:pStyle w:val="Heading2"/>
      </w:pPr>
      <w:r w:rsidRPr="00FC12AC">
        <w:t xml:space="preserve">Coexistence with Rel-13 devices </w:t>
      </w:r>
    </w:p>
    <w:p w:rsidR="00A159B8" w:rsidRDefault="00875C23" w:rsidP="003140A1">
      <w:pPr>
        <w:pStyle w:val="11BodyText"/>
        <w:ind w:left="0"/>
      </w:pPr>
      <w:r>
        <w:t xml:space="preserve">The alternative coverage classes </w:t>
      </w:r>
      <w:r w:rsidR="00FC1021">
        <w:t xml:space="preserve">can be used in two specific use </w:t>
      </w:r>
      <w:r>
        <w:t>cases.</w:t>
      </w:r>
    </w:p>
    <w:p w:rsidR="00875C23" w:rsidRPr="005F4AF8" w:rsidRDefault="00B64509" w:rsidP="003140A1">
      <w:pPr>
        <w:pStyle w:val="11BodyText"/>
        <w:ind w:left="0"/>
        <w:rPr>
          <w:b/>
        </w:rPr>
      </w:pPr>
      <w:r w:rsidRPr="005F4AF8">
        <w:rPr>
          <w:b/>
        </w:rPr>
        <w:t>1. Dynamic</w:t>
      </w:r>
      <w:r w:rsidR="00875C23" w:rsidRPr="005F4AF8">
        <w:rPr>
          <w:b/>
        </w:rPr>
        <w:t xml:space="preserve"> Resource constraint situation for BSS with 4 PDCH reserved for EC-GSM/EGPRS operations.</w:t>
      </w:r>
    </w:p>
    <w:p w:rsidR="00875C23" w:rsidRDefault="00875C23" w:rsidP="003140A1">
      <w:pPr>
        <w:pStyle w:val="11BodyText"/>
        <w:ind w:left="0"/>
      </w:pPr>
      <w:r>
        <w:t xml:space="preserve">BSS reserves 4 PDCH for EC-GSM-IoT operation along with legacy EGPRS services. In case if more resources are required for EGPRS users, BSS can assign less number of time-slots for EC-GSM-IoT users with alternative coverage classes. This use case corresponds to dynamic resource constraint situation for EC-GSM-IoT devices. </w:t>
      </w:r>
    </w:p>
    <w:p w:rsidR="00875C23" w:rsidRDefault="00875C23" w:rsidP="003140A1">
      <w:pPr>
        <w:pStyle w:val="11BodyText"/>
        <w:ind w:left="0"/>
      </w:pPr>
      <w:r>
        <w:t xml:space="preserve">For this operation, Rel-13 EC-GSM-IoT and Rel-14 device with alternative coverage class support can-coexist </w:t>
      </w:r>
      <w:r w:rsidR="00594E3A">
        <w:t>over same PDCH resources. Rel-13</w:t>
      </w:r>
      <w:r>
        <w:t xml:space="preserve"> device cannot operate in extended coverage if 4 PDCH are not availabl</w:t>
      </w:r>
      <w:r w:rsidR="00594E3A">
        <w:t>e for FUA allocation. But Rel-14</w:t>
      </w:r>
      <w:r>
        <w:t xml:space="preserve"> devices can operate with alternative coverage class in this situation.</w:t>
      </w:r>
    </w:p>
    <w:p w:rsidR="005F4AF8" w:rsidRPr="005F4AF8" w:rsidRDefault="005F4AF8" w:rsidP="003140A1">
      <w:pPr>
        <w:pStyle w:val="11BodyText"/>
        <w:ind w:left="0"/>
        <w:rPr>
          <w:b/>
        </w:rPr>
      </w:pPr>
      <w:r w:rsidRPr="005F4AF8">
        <w:rPr>
          <w:b/>
        </w:rPr>
        <w:t>2.</w:t>
      </w:r>
      <w:r w:rsidR="00802AF2">
        <w:rPr>
          <w:b/>
        </w:rPr>
        <w:t xml:space="preserve"> </w:t>
      </w:r>
      <w:r w:rsidRPr="005F4AF8">
        <w:rPr>
          <w:b/>
        </w:rPr>
        <w:t>Semi static resource constraint s</w:t>
      </w:r>
      <w:r w:rsidR="00802AF2">
        <w:rPr>
          <w:b/>
        </w:rPr>
        <w:t>ituation for BSS where less tha</w:t>
      </w:r>
      <w:r w:rsidRPr="005F4AF8">
        <w:rPr>
          <w:b/>
        </w:rPr>
        <w:t>n 4 PDCH reserved for EC-GSM-IoT/EGPRS operation and changeable via OAM operation.</w:t>
      </w:r>
    </w:p>
    <w:p w:rsidR="005F4AF8" w:rsidRDefault="005F4AF8" w:rsidP="003140A1">
      <w:pPr>
        <w:pStyle w:val="11BodyText"/>
        <w:ind w:left="0"/>
      </w:pPr>
      <w:r>
        <w:t>In this use case, BSS reserves only 1 or 2 PDCH resource for EC-GSM-IoT and EGPRS MS and remaining timeslots are reserved for CS operation. For this situation, in EC-System Information the coverage class thresholds are set in such a way that Rel-13 device that only CC1 is allowed in the cell. New EC-System-Information is introduced where additional coverage class thresholds are defined with alternative coverage class mapping.</w:t>
      </w:r>
    </w:p>
    <w:p w:rsidR="005F4AF8" w:rsidRDefault="005F4AF8" w:rsidP="003140A1">
      <w:pPr>
        <w:pStyle w:val="11BodyText"/>
        <w:ind w:left="0"/>
      </w:pPr>
      <w:r>
        <w:t>With this changes, whenever BSS have limited PDCH resources reserved for EC-GSM-IoT/EGPRS operations, Rel-13 devices will access this cell only for CC1 operation. If the RXLEV decreases below CC1 threshold, the device will reselect suitable cell for camping. Rel-14 device will check additional EC-System-Information to read additional coverage class threshold for Rel-14 device.</w:t>
      </w:r>
    </w:p>
    <w:p w:rsidR="005F4AF8" w:rsidRDefault="005F4AF8" w:rsidP="003140A1">
      <w:pPr>
        <w:pStyle w:val="11BodyText"/>
        <w:ind w:left="0"/>
      </w:pPr>
      <w:r>
        <w:t>Rel-14 device will access the cell for the coverage classes which are defined in the additional EC-System-Information message.</w:t>
      </w:r>
    </w:p>
    <w:p w:rsidR="00802AF2" w:rsidRDefault="00802AF2" w:rsidP="003140A1">
      <w:pPr>
        <w:pStyle w:val="11BodyText"/>
        <w:ind w:left="0"/>
      </w:pPr>
      <w:r>
        <w:t xml:space="preserve">For the first </w:t>
      </w:r>
      <w:r w:rsidR="00594E3A">
        <w:t>use case</w:t>
      </w:r>
      <w:r>
        <w:t>, MS needs to include additional capability information in channel-request message.</w:t>
      </w:r>
    </w:p>
    <w:p w:rsidR="00875C23" w:rsidRDefault="00802AF2" w:rsidP="003140A1">
      <w:pPr>
        <w:pStyle w:val="11BodyText"/>
        <w:ind w:left="0"/>
      </w:pPr>
      <w:r>
        <w:t xml:space="preserve">For second </w:t>
      </w:r>
      <w:r w:rsidR="00594E3A">
        <w:t>use case</w:t>
      </w:r>
      <w:r>
        <w:t xml:space="preserve">, if MS is sending channel request for higher coverage classes it implicitly indicates its support for alternative coverage classes. </w:t>
      </w:r>
      <w:r w:rsidR="00253133">
        <w:t>B</w:t>
      </w:r>
      <w:r>
        <w:t>ecause only MS with alternative coverage class support only will access the cell for higher coverage classes.</w:t>
      </w:r>
    </w:p>
    <w:p w:rsidR="00AA0119" w:rsidRDefault="00AA0119" w:rsidP="00AA0119">
      <w:pPr>
        <w:pStyle w:val="Heading1"/>
      </w:pPr>
      <w:r>
        <w:t>specification impacts</w:t>
      </w:r>
    </w:p>
    <w:p w:rsidR="00091798" w:rsidRDefault="00091798" w:rsidP="00091798">
      <w:pPr>
        <w:pStyle w:val="11BodyText"/>
        <w:ind w:left="0"/>
      </w:pPr>
      <w:r>
        <w:t xml:space="preserve">Following </w:t>
      </w:r>
      <w:r w:rsidR="00B12745">
        <w:t xml:space="preserve">core </w:t>
      </w:r>
      <w:r>
        <w:t>specifications are impacted to introduce alternative blind physical layer transmission mapping for higher coverage classes.</w:t>
      </w:r>
    </w:p>
    <w:p w:rsidR="00091798" w:rsidRDefault="00091798" w:rsidP="00091798">
      <w:pPr>
        <w:pStyle w:val="11BodyText"/>
        <w:numPr>
          <w:ilvl w:val="0"/>
          <w:numId w:val="48"/>
        </w:numPr>
      </w:pPr>
      <w:r>
        <w:t>43.064</w:t>
      </w:r>
    </w:p>
    <w:p w:rsidR="00091798" w:rsidRDefault="00091798" w:rsidP="00091798">
      <w:pPr>
        <w:pStyle w:val="11BodyText"/>
        <w:numPr>
          <w:ilvl w:val="0"/>
          <w:numId w:val="48"/>
        </w:numPr>
      </w:pPr>
      <w:r>
        <w:t>45.001</w:t>
      </w:r>
    </w:p>
    <w:p w:rsidR="00091798" w:rsidRDefault="00091798" w:rsidP="00091798">
      <w:pPr>
        <w:pStyle w:val="11BodyText"/>
        <w:numPr>
          <w:ilvl w:val="0"/>
          <w:numId w:val="48"/>
        </w:numPr>
      </w:pPr>
      <w:r>
        <w:t>45.002</w:t>
      </w:r>
    </w:p>
    <w:p w:rsidR="00FC4CAF" w:rsidRDefault="00FC4CAF" w:rsidP="00091798">
      <w:pPr>
        <w:pStyle w:val="11BodyText"/>
        <w:numPr>
          <w:ilvl w:val="0"/>
          <w:numId w:val="48"/>
        </w:numPr>
      </w:pPr>
      <w:r>
        <w:lastRenderedPageBreak/>
        <w:t>45.003</w:t>
      </w:r>
    </w:p>
    <w:p w:rsidR="00091798" w:rsidRDefault="00091798" w:rsidP="00091798">
      <w:pPr>
        <w:pStyle w:val="11BodyText"/>
        <w:numPr>
          <w:ilvl w:val="0"/>
          <w:numId w:val="48"/>
        </w:numPr>
      </w:pPr>
      <w:r>
        <w:t>45.005</w:t>
      </w:r>
    </w:p>
    <w:p w:rsidR="00091798" w:rsidRDefault="00091798" w:rsidP="00091798">
      <w:pPr>
        <w:pStyle w:val="11BodyText"/>
        <w:numPr>
          <w:ilvl w:val="0"/>
          <w:numId w:val="48"/>
        </w:numPr>
      </w:pPr>
      <w:r>
        <w:t>44.018</w:t>
      </w:r>
    </w:p>
    <w:p w:rsidR="00091798" w:rsidRDefault="00091798" w:rsidP="00091798">
      <w:pPr>
        <w:pStyle w:val="11BodyText"/>
        <w:numPr>
          <w:ilvl w:val="0"/>
          <w:numId w:val="48"/>
        </w:numPr>
      </w:pPr>
      <w:r>
        <w:t>44.060</w:t>
      </w:r>
    </w:p>
    <w:p w:rsidR="001930A5" w:rsidRDefault="001930A5" w:rsidP="00B64509">
      <w:pPr>
        <w:pStyle w:val="Heading1"/>
      </w:pPr>
      <w:r>
        <w:t>CONCLUSION</w:t>
      </w:r>
    </w:p>
    <w:p w:rsidR="004F61F8" w:rsidRDefault="004F61F8" w:rsidP="004F61F8">
      <w:pPr>
        <w:pStyle w:val="11BodyText"/>
        <w:ind w:left="0"/>
      </w:pPr>
      <w:r>
        <w:t>Alternative mapping</w:t>
      </w:r>
      <w:r w:rsidR="00FC4CAF">
        <w:t>s</w:t>
      </w:r>
      <w:r>
        <w:t xml:space="preserve"> of blind physical layer transmissions for higher c</w:t>
      </w:r>
      <w:r w:rsidR="00FC4CAF">
        <w:t>overage classes is proposed. These</w:t>
      </w:r>
      <w:r>
        <w:t xml:space="preserve"> alternative mapping</w:t>
      </w:r>
      <w:r w:rsidR="00FC4CAF">
        <w:t>s enable</w:t>
      </w:r>
      <w:r>
        <w:t xml:space="preserve"> the base station to support coverage extension u</w:t>
      </w:r>
      <w:r w:rsidR="00FC4CAF">
        <w:t>p</w:t>
      </w:r>
      <w:r w:rsidR="00FC1021">
        <w:t xml:space="preserve"> </w:t>
      </w:r>
      <w:bookmarkStart w:id="2" w:name="_GoBack"/>
      <w:bookmarkEnd w:id="2"/>
      <w:r w:rsidR="00FC4CAF">
        <w:t>to</w:t>
      </w:r>
      <w:r>
        <w:t xml:space="preserve"> CC2 with single timeslot and </w:t>
      </w:r>
      <w:r w:rsidR="00FC4CAF">
        <w:t>upto</w:t>
      </w:r>
      <w:r>
        <w:t>CC3 with 2 timeslot resources without impacting the latency and throughput performance.</w:t>
      </w:r>
      <w:r w:rsidR="004B3D15">
        <w:t xml:space="preserve"> </w:t>
      </w:r>
      <w:r w:rsidR="00FC4CAF">
        <w:t>With BTTI extension to 160ms</w:t>
      </w:r>
      <w:r>
        <w:t xml:space="preserve">, it is possible to support CC3 with single time-slot and CC4 with two timeslot resources.  </w:t>
      </w:r>
    </w:p>
    <w:p w:rsidR="004B3D15" w:rsidRDefault="004B3D15" w:rsidP="004B3D15">
      <w:pPr>
        <w:pStyle w:val="11BodyText"/>
        <w:ind w:left="0"/>
      </w:pPr>
      <w:r>
        <w:t>Interworking of the alternative coverage classes along with Rel-13 MS which does not support the alternative coverage classes is also analysed.</w:t>
      </w:r>
    </w:p>
    <w:p w:rsidR="004B3D15" w:rsidRDefault="004B3D15" w:rsidP="004F61F8">
      <w:pPr>
        <w:pStyle w:val="11BodyText"/>
        <w:ind w:left="0"/>
      </w:pPr>
      <w:r>
        <w:t>Alternative</w:t>
      </w:r>
      <w:r w:rsidR="00FC4CAF">
        <w:t xml:space="preserve"> coverage class mappings enable</w:t>
      </w:r>
      <w:r>
        <w:t xml:space="preserve"> E</w:t>
      </w:r>
      <w:r w:rsidR="00FC4CAF">
        <w:t>C-operation</w:t>
      </w:r>
      <w:r>
        <w:t xml:space="preserve"> with lesser number of PDCH resources. This feature also allows </w:t>
      </w:r>
      <w:r w:rsidR="00FC4CAF">
        <w:t xml:space="preserve">network </w:t>
      </w:r>
      <w:r>
        <w:t>operator to modify the r</w:t>
      </w:r>
      <w:r w:rsidR="00FC4CAF">
        <w:t>esource region for EC operation</w:t>
      </w:r>
      <w:r>
        <w:t xml:space="preserve"> in flexible manner according to the loading situation for CS </w:t>
      </w:r>
      <w:r w:rsidR="00FC4CAF">
        <w:t xml:space="preserve">or other PS </w:t>
      </w:r>
      <w:r>
        <w:t xml:space="preserve">services. </w:t>
      </w:r>
      <w:r w:rsidR="00FC4CAF">
        <w:t>In case</w:t>
      </w:r>
      <w:r>
        <w:t xml:space="preserve"> </w:t>
      </w:r>
      <w:r w:rsidR="00FC4CAF">
        <w:t>the base station operates on</w:t>
      </w:r>
      <w:r>
        <w:t xml:space="preserve"> single carrier supporting </w:t>
      </w:r>
      <w:r w:rsidR="00FC4CAF">
        <w:t xml:space="preserve">a variety of </w:t>
      </w:r>
      <w:r>
        <w:t>services such as CS call, SMS</w:t>
      </w:r>
      <w:r w:rsidR="00FC4CAF">
        <w:t xml:space="preserve">, low rate PS data </w:t>
      </w:r>
      <w:r>
        <w:t>along with EC-GSM-IoT</w:t>
      </w:r>
      <w:r w:rsidR="00FC4CAF">
        <w:t xml:space="preserve">, it </w:t>
      </w:r>
      <w:r>
        <w:t>will be challenging if the coverage class mapping is not modified to use lower number of PDCHs.</w:t>
      </w:r>
    </w:p>
    <w:p w:rsidR="004F61F8" w:rsidRDefault="004B3D15" w:rsidP="004F61F8">
      <w:pPr>
        <w:pStyle w:val="11BodyText"/>
        <w:ind w:left="0"/>
      </w:pPr>
      <w:r>
        <w:t xml:space="preserve">This discussion paper provides the rationale for new Rel-14 WI [5] which proposes introduction of </w:t>
      </w:r>
      <w:r w:rsidR="00BB179F">
        <w:t>alternative</w:t>
      </w:r>
      <w:r>
        <w:t xml:space="preserve"> mappings for </w:t>
      </w:r>
      <w:r w:rsidR="00BB179F">
        <w:t xml:space="preserve">the </w:t>
      </w:r>
      <w:r>
        <w:t>higher coverage classes.</w:t>
      </w:r>
    </w:p>
    <w:p w:rsidR="004F61F8" w:rsidRPr="004F61F8" w:rsidRDefault="004F61F8" w:rsidP="004F61F8">
      <w:pPr>
        <w:pStyle w:val="11BodyText"/>
        <w:ind w:left="0"/>
      </w:pPr>
      <w:r>
        <w:t xml:space="preserve">   </w:t>
      </w:r>
    </w:p>
    <w:p w:rsidR="00B64509" w:rsidRDefault="001930A5" w:rsidP="00B64509">
      <w:pPr>
        <w:pStyle w:val="Heading1"/>
      </w:pPr>
      <w:r>
        <w:t>REFERENCE</w:t>
      </w:r>
      <w:r w:rsidR="00B12745">
        <w:t>S</w:t>
      </w:r>
    </w:p>
    <w:p w:rsidR="00F47D38" w:rsidRDefault="00F47D38" w:rsidP="00F47D38">
      <w:pPr>
        <w:spacing w:before="120" w:after="120"/>
        <w:ind w:left="567" w:hanging="567"/>
      </w:pPr>
      <w:r>
        <w:t xml:space="preserve">[1] </w:t>
      </w:r>
      <w:r>
        <w:tab/>
        <w:t>GP-160109, “</w:t>
      </w:r>
      <w:r w:rsidRPr="005801DC">
        <w:t>Additional coverage class mapping for EC-PDTCH</w:t>
      </w:r>
      <w:r>
        <w:t>”, Nokia Networks, GERAN#69</w:t>
      </w:r>
    </w:p>
    <w:p w:rsidR="00F47D38" w:rsidRDefault="00F47D38" w:rsidP="00F47D38">
      <w:pPr>
        <w:spacing w:before="120" w:after="120"/>
        <w:ind w:left="567" w:hanging="567"/>
        <w:rPr>
          <w:color w:val="000000" w:themeColor="text1"/>
        </w:rPr>
      </w:pPr>
      <w:r w:rsidRPr="00FE1F97">
        <w:rPr>
          <w:color w:val="000000" w:themeColor="text1"/>
        </w:rPr>
        <w:t xml:space="preserve">[2] </w:t>
      </w:r>
      <w:r w:rsidRPr="00FE1F97">
        <w:rPr>
          <w:color w:val="000000" w:themeColor="text1"/>
        </w:rPr>
        <w:tab/>
        <w:t>GP-160030, “Alignment of Coverage Classes for EC-EGPRS”, Ericsson, GERAN#69</w:t>
      </w:r>
    </w:p>
    <w:p w:rsidR="00F47D38" w:rsidRDefault="00F47D38" w:rsidP="00B12745">
      <w:pPr>
        <w:ind w:left="567" w:hanging="567"/>
      </w:pPr>
      <w:r>
        <w:rPr>
          <w:color w:val="000000" w:themeColor="text1"/>
        </w:rPr>
        <w:t>[3]    GP-160365, “</w:t>
      </w:r>
      <w:r>
        <w:t>Alternative Coverage C</w:t>
      </w:r>
      <w:r w:rsidRPr="00706673">
        <w:t>lass</w:t>
      </w:r>
      <w:r>
        <w:t xml:space="preserve"> 2 Mapping CC2-1TS for EC-PDTCH”, Nokia Networks, GERAN#70. </w:t>
      </w:r>
    </w:p>
    <w:p w:rsidR="008C3B6F" w:rsidRDefault="00F47D38" w:rsidP="00B12745">
      <w:pPr>
        <w:ind w:left="567" w:hanging="567"/>
        <w:rPr>
          <w:lang w:val="en-US"/>
        </w:rPr>
      </w:pPr>
      <w:r>
        <w:rPr>
          <w:color w:val="000000" w:themeColor="text1"/>
        </w:rPr>
        <w:t>[4]    GP-150449, “</w:t>
      </w:r>
      <w:r w:rsidR="008C3B6F" w:rsidRPr="00E4589B">
        <w:rPr>
          <w:lang w:val="en-US"/>
        </w:rPr>
        <w:t>EC-GSM – Exception Report Latency Performance Evaluation</w:t>
      </w:r>
      <w:r w:rsidR="008C3B6F">
        <w:rPr>
          <w:lang w:val="en-US"/>
        </w:rPr>
        <w:t xml:space="preserve">, </w:t>
      </w:r>
      <w:r w:rsidR="00B12745">
        <w:rPr>
          <w:lang w:val="en-US"/>
        </w:rPr>
        <w:t>Erics</w:t>
      </w:r>
      <w:r w:rsidR="008C3B6F">
        <w:rPr>
          <w:lang w:val="en-US"/>
        </w:rPr>
        <w:t>son,</w:t>
      </w:r>
      <w:r w:rsidR="00B12745">
        <w:rPr>
          <w:lang w:val="en-US"/>
        </w:rPr>
        <w:t xml:space="preserve"> </w:t>
      </w:r>
      <w:r w:rsidR="008C3B6F">
        <w:rPr>
          <w:lang w:val="en-US"/>
        </w:rPr>
        <w:t>GERAN#66</w:t>
      </w:r>
    </w:p>
    <w:p w:rsidR="004B3D15" w:rsidRPr="00E4589B" w:rsidRDefault="004B3D15" w:rsidP="008C3B6F">
      <w:pPr>
        <w:rPr>
          <w:lang w:val="en-US"/>
        </w:rPr>
      </w:pPr>
      <w:r>
        <w:rPr>
          <w:lang w:val="en-US"/>
        </w:rPr>
        <w:t xml:space="preserve">[5]    </w:t>
      </w:r>
      <w:r w:rsidR="0004487A">
        <w:rPr>
          <w:lang w:val="en-US"/>
        </w:rPr>
        <w:t>R6</w:t>
      </w:r>
      <w:r w:rsidR="00B26AF5">
        <w:rPr>
          <w:lang w:val="en-US"/>
        </w:rPr>
        <w:t>-160</w:t>
      </w:r>
      <w:r w:rsidR="00B12745">
        <w:rPr>
          <w:lang w:val="en-US"/>
        </w:rPr>
        <w:t xml:space="preserve">033, </w:t>
      </w:r>
      <w:r w:rsidR="00B12745" w:rsidRPr="00471E86">
        <w:rPr>
          <w:color w:val="000000" w:themeColor="text1"/>
        </w:rPr>
        <w:t>New WID on Radio Interface Enhancements for EC-GSM-IoT</w:t>
      </w:r>
      <w:r w:rsidR="00B12745">
        <w:rPr>
          <w:lang w:val="en-US"/>
        </w:rPr>
        <w:t>, Nokia, RAN6#1</w:t>
      </w:r>
    </w:p>
    <w:p w:rsidR="00F47D38" w:rsidRPr="00FE1F97" w:rsidRDefault="00F47D38" w:rsidP="008C3B6F">
      <w:pPr>
        <w:rPr>
          <w:color w:val="000000" w:themeColor="text1"/>
        </w:rPr>
      </w:pPr>
    </w:p>
    <w:p w:rsidR="001930A5" w:rsidRPr="001930A5" w:rsidRDefault="001930A5" w:rsidP="001930A5">
      <w:pPr>
        <w:pStyle w:val="11BodyText"/>
      </w:pPr>
    </w:p>
    <w:sectPr w:rsidR="001930A5" w:rsidRPr="001930A5" w:rsidSect="00183B38">
      <w:footerReference w:type="default" r:id="rId7"/>
      <w:type w:val="continuous"/>
      <w:pgSz w:w="11906" w:h="16838" w:code="9"/>
      <w:pgMar w:top="1134" w:right="1134" w:bottom="1134" w:left="1134" w:header="567" w:footer="335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807" w:rsidRDefault="002C2807">
      <w:r>
        <w:separator/>
      </w:r>
    </w:p>
  </w:endnote>
  <w:endnote w:type="continuationSeparator" w:id="0">
    <w:p w:rsidR="002C2807" w:rsidRDefault="002C2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850"/>
      <w:gridCol w:w="2583"/>
      <w:gridCol w:w="3205"/>
    </w:tblGrid>
    <w:tr w:rsidR="005B223A">
      <w:trPr>
        <w:cantSplit/>
        <w:jc w:val="center"/>
      </w:trPr>
      <w:tc>
        <w:tcPr>
          <w:tcW w:w="3936" w:type="dxa"/>
          <w:vAlign w:val="center"/>
        </w:tcPr>
        <w:p w:rsidR="005B223A" w:rsidRPr="00B12745" w:rsidRDefault="00B12745" w:rsidP="00EB4F72">
          <w:pPr>
            <w:pStyle w:val="Footer"/>
            <w:tabs>
              <w:tab w:val="left" w:pos="4536"/>
              <w:tab w:val="left" w:pos="9356"/>
            </w:tabs>
            <w:rPr>
              <w:szCs w:val="14"/>
            </w:rPr>
          </w:pPr>
          <w:r w:rsidRPr="00B12745">
            <w:rPr>
              <w:color w:val="000000"/>
              <w:lang w:val="sv-SE"/>
            </w:rPr>
            <w:t>R6-160031</w:t>
          </w:r>
        </w:p>
      </w:tc>
      <w:tc>
        <w:tcPr>
          <w:tcW w:w="2633" w:type="dxa"/>
          <w:vAlign w:val="center"/>
        </w:tcPr>
        <w:p w:rsidR="005B223A" w:rsidRPr="009122CC" w:rsidRDefault="005B223A" w:rsidP="00C3284C">
          <w:pPr>
            <w:pStyle w:val="Footer"/>
            <w:tabs>
              <w:tab w:val="left" w:pos="4536"/>
              <w:tab w:val="left" w:pos="9356"/>
            </w:tabs>
            <w:jc w:val="center"/>
          </w:pPr>
          <w:r>
            <w:rPr>
              <w:szCs w:val="14"/>
            </w:rPr>
            <w:t xml:space="preserve">3GPP </w:t>
          </w:r>
          <w:r w:rsidR="00B12745">
            <w:rPr>
              <w:szCs w:val="14"/>
            </w:rPr>
            <w:t xml:space="preserve">TSG </w:t>
          </w:r>
          <w:r w:rsidR="00C3284C">
            <w:rPr>
              <w:szCs w:val="14"/>
            </w:rPr>
            <w:t>RAN</w:t>
          </w:r>
          <w:r w:rsidR="00B12745">
            <w:rPr>
              <w:szCs w:val="14"/>
            </w:rPr>
            <w:t xml:space="preserve"> WG</w:t>
          </w:r>
          <w:r w:rsidR="00C3284C">
            <w:rPr>
              <w:szCs w:val="14"/>
            </w:rPr>
            <w:t>6#1</w:t>
          </w:r>
          <w:r>
            <w:rPr>
              <w:szCs w:val="14"/>
            </w:rPr>
            <w:t xml:space="preserve">                                           </w:t>
          </w:r>
          <w:r>
            <w:t xml:space="preserve">    </w:t>
          </w:r>
        </w:p>
      </w:tc>
      <w:tc>
        <w:tcPr>
          <w:tcW w:w="3285" w:type="dxa"/>
          <w:vAlign w:val="center"/>
        </w:tcPr>
        <w:p w:rsidR="005B223A" w:rsidRDefault="005B223A">
          <w:pPr>
            <w:pStyle w:val="Footer"/>
            <w:tabs>
              <w:tab w:val="left" w:pos="4536"/>
              <w:tab w:val="left" w:pos="9356"/>
            </w:tabs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76343">
            <w:rPr>
              <w:rStyle w:val="PageNumber"/>
              <w:noProof/>
            </w:rPr>
            <w:t>9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/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C76343">
            <w:rPr>
              <w:rStyle w:val="PageNumber"/>
              <w:noProof/>
            </w:rPr>
            <w:t>9</w:t>
          </w:r>
          <w:r>
            <w:rPr>
              <w:rStyle w:val="PageNumber"/>
            </w:rPr>
            <w:fldChar w:fldCharType="end"/>
          </w:r>
        </w:p>
      </w:tc>
    </w:tr>
  </w:tbl>
  <w:p w:rsidR="005B223A" w:rsidRDefault="005B223A">
    <w:pPr>
      <w:pStyle w:val="Footer"/>
      <w:tabs>
        <w:tab w:val="left" w:pos="4536"/>
        <w:tab w:val="left" w:pos="935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807" w:rsidRDefault="002C2807">
      <w:r>
        <w:separator/>
      </w:r>
    </w:p>
  </w:footnote>
  <w:footnote w:type="continuationSeparator" w:id="0">
    <w:p w:rsidR="002C2807" w:rsidRDefault="002C2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09F1418"/>
    <w:multiLevelType w:val="hybridMultilevel"/>
    <w:tmpl w:val="25B2A9B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" w15:restartNumberingAfterBreak="0">
    <w:nsid w:val="0C9E38D4"/>
    <w:multiLevelType w:val="hybridMultilevel"/>
    <w:tmpl w:val="AE020B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4DC7047"/>
    <w:multiLevelType w:val="hybridMultilevel"/>
    <w:tmpl w:val="DEDAEC6C"/>
    <w:lvl w:ilvl="0" w:tplc="11C4D9CC">
      <w:start w:val="1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B08A9"/>
    <w:multiLevelType w:val="hybridMultilevel"/>
    <w:tmpl w:val="DAA8E8A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8179F"/>
    <w:multiLevelType w:val="hybridMultilevel"/>
    <w:tmpl w:val="A4AA8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B6FD5"/>
    <w:multiLevelType w:val="hybridMultilevel"/>
    <w:tmpl w:val="38045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D5562"/>
    <w:multiLevelType w:val="hybridMultilevel"/>
    <w:tmpl w:val="A9B2BF26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9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10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139333A"/>
    <w:multiLevelType w:val="hybridMultilevel"/>
    <w:tmpl w:val="0E1EDCA0"/>
    <w:lvl w:ilvl="0" w:tplc="40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2" w15:restartNumberingAfterBreak="0">
    <w:nsid w:val="251F538E"/>
    <w:multiLevelType w:val="hybridMultilevel"/>
    <w:tmpl w:val="7B0AB7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D7952"/>
    <w:multiLevelType w:val="hybridMultilevel"/>
    <w:tmpl w:val="EF18228A"/>
    <w:lvl w:ilvl="0" w:tplc="672C94A2">
      <w:start w:val="1"/>
      <w:numFmt w:val="decimal"/>
      <w:lvlText w:val="[%1]"/>
      <w:lvlJc w:val="left"/>
      <w:pPr>
        <w:tabs>
          <w:tab w:val="num" w:pos="644"/>
        </w:tabs>
        <w:ind w:left="284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2BA63DE7"/>
    <w:multiLevelType w:val="hybridMultilevel"/>
    <w:tmpl w:val="ECA6635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37ABA"/>
    <w:multiLevelType w:val="hybridMultilevel"/>
    <w:tmpl w:val="1A5EF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A70AC"/>
    <w:multiLevelType w:val="hybridMultilevel"/>
    <w:tmpl w:val="C2BE77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40D53"/>
    <w:multiLevelType w:val="hybridMultilevel"/>
    <w:tmpl w:val="25381A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210EA"/>
    <w:multiLevelType w:val="hybridMultilevel"/>
    <w:tmpl w:val="4B94BE4E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9" w15:restartNumberingAfterBreak="0">
    <w:nsid w:val="34153708"/>
    <w:multiLevelType w:val="hybridMultilevel"/>
    <w:tmpl w:val="5E0C86A4"/>
    <w:lvl w:ilvl="0" w:tplc="9D6EEE10">
      <w:start w:val="3"/>
      <w:numFmt w:val="bullet"/>
      <w:lvlText w:val="-"/>
      <w:lvlJc w:val="left"/>
      <w:pPr>
        <w:ind w:left="1658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0" w15:restartNumberingAfterBreak="0">
    <w:nsid w:val="3513462E"/>
    <w:multiLevelType w:val="hybridMultilevel"/>
    <w:tmpl w:val="41B8C00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1" w15:restartNumberingAfterBreak="0">
    <w:nsid w:val="35CF0BC2"/>
    <w:multiLevelType w:val="hybridMultilevel"/>
    <w:tmpl w:val="990AB58C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5E0062A"/>
    <w:multiLevelType w:val="hybridMultilevel"/>
    <w:tmpl w:val="5B44B8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3B2FD1"/>
    <w:multiLevelType w:val="hybridMultilevel"/>
    <w:tmpl w:val="43C672DA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36510043"/>
    <w:multiLevelType w:val="hybridMultilevel"/>
    <w:tmpl w:val="5EF678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F3AC1"/>
    <w:multiLevelType w:val="hybridMultilevel"/>
    <w:tmpl w:val="53544E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3E602F"/>
    <w:multiLevelType w:val="hybridMultilevel"/>
    <w:tmpl w:val="73AA9C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3B16AC"/>
    <w:multiLevelType w:val="hybridMultilevel"/>
    <w:tmpl w:val="D4D208A0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9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9057CCF"/>
    <w:multiLevelType w:val="hybridMultilevel"/>
    <w:tmpl w:val="CF76712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1" w15:restartNumberingAfterBreak="0">
    <w:nsid w:val="49EF0DC1"/>
    <w:multiLevelType w:val="hybridMultilevel"/>
    <w:tmpl w:val="A162B6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0252A"/>
    <w:multiLevelType w:val="hybridMultilevel"/>
    <w:tmpl w:val="D1229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60210E"/>
    <w:multiLevelType w:val="hybridMultilevel"/>
    <w:tmpl w:val="B28ACF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716994"/>
    <w:multiLevelType w:val="hybridMultilevel"/>
    <w:tmpl w:val="64348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80A55"/>
    <w:multiLevelType w:val="hybridMultilevel"/>
    <w:tmpl w:val="245C4752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36" w15:restartNumberingAfterBreak="0">
    <w:nsid w:val="65E672B9"/>
    <w:multiLevelType w:val="hybridMultilevel"/>
    <w:tmpl w:val="C67645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785703"/>
    <w:multiLevelType w:val="hybridMultilevel"/>
    <w:tmpl w:val="8FC4F3A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F46785"/>
    <w:multiLevelType w:val="hybridMultilevel"/>
    <w:tmpl w:val="4C64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113DF5"/>
    <w:multiLevelType w:val="hybridMultilevel"/>
    <w:tmpl w:val="5B52DFB4"/>
    <w:lvl w:ilvl="0" w:tplc="040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40" w15:restartNumberingAfterBreak="0">
    <w:nsid w:val="6F32141D"/>
    <w:multiLevelType w:val="hybridMultilevel"/>
    <w:tmpl w:val="AC4ECF8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FF300DF"/>
    <w:multiLevelType w:val="hybridMultilevel"/>
    <w:tmpl w:val="9EE8C7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8B5258"/>
    <w:multiLevelType w:val="hybridMultilevel"/>
    <w:tmpl w:val="9F8A1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5C350B"/>
    <w:multiLevelType w:val="hybridMultilevel"/>
    <w:tmpl w:val="290C3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A34B6E"/>
    <w:multiLevelType w:val="hybridMultilevel"/>
    <w:tmpl w:val="B9823C46"/>
    <w:lvl w:ilvl="0" w:tplc="47645C7E">
      <w:start w:val="1"/>
      <w:numFmt w:val="bullet"/>
      <w:lvlText w:val=""/>
      <w:lvlJc w:val="left"/>
      <w:pPr>
        <w:ind w:left="165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45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0B1AA4"/>
    <w:multiLevelType w:val="hybridMultilevel"/>
    <w:tmpl w:val="72F22E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411CF"/>
    <w:multiLevelType w:val="hybridMultilevel"/>
    <w:tmpl w:val="D6F6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9"/>
  </w:num>
  <w:num w:numId="5">
    <w:abstractNumId w:val="10"/>
  </w:num>
  <w:num w:numId="6">
    <w:abstractNumId w:val="29"/>
  </w:num>
  <w:num w:numId="7">
    <w:abstractNumId w:val="45"/>
  </w:num>
  <w:num w:numId="8">
    <w:abstractNumId w:val="26"/>
  </w:num>
  <w:num w:numId="9">
    <w:abstractNumId w:val="23"/>
  </w:num>
  <w:num w:numId="10">
    <w:abstractNumId w:val="43"/>
  </w:num>
  <w:num w:numId="11">
    <w:abstractNumId w:val="15"/>
  </w:num>
  <w:num w:numId="12">
    <w:abstractNumId w:val="47"/>
  </w:num>
  <w:num w:numId="13">
    <w:abstractNumId w:val="5"/>
  </w:num>
  <w:num w:numId="14">
    <w:abstractNumId w:val="7"/>
  </w:num>
  <w:num w:numId="15">
    <w:abstractNumId w:val="2"/>
  </w:num>
  <w:num w:numId="16">
    <w:abstractNumId w:val="18"/>
  </w:num>
  <w:num w:numId="17">
    <w:abstractNumId w:val="37"/>
  </w:num>
  <w:num w:numId="18">
    <w:abstractNumId w:val="1"/>
  </w:num>
  <w:num w:numId="19">
    <w:abstractNumId w:val="46"/>
  </w:num>
  <w:num w:numId="20">
    <w:abstractNumId w:val="31"/>
  </w:num>
  <w:num w:numId="21">
    <w:abstractNumId w:val="40"/>
  </w:num>
  <w:num w:numId="22">
    <w:abstractNumId w:val="22"/>
  </w:num>
  <w:num w:numId="23">
    <w:abstractNumId w:val="36"/>
  </w:num>
  <w:num w:numId="24">
    <w:abstractNumId w:val="14"/>
  </w:num>
  <w:num w:numId="25">
    <w:abstractNumId w:val="17"/>
  </w:num>
  <w:num w:numId="26">
    <w:abstractNumId w:val="21"/>
  </w:num>
  <w:num w:numId="27">
    <w:abstractNumId w:val="30"/>
  </w:num>
  <w:num w:numId="28">
    <w:abstractNumId w:val="6"/>
  </w:num>
  <w:num w:numId="29">
    <w:abstractNumId w:val="20"/>
  </w:num>
  <w:num w:numId="30">
    <w:abstractNumId w:val="8"/>
  </w:num>
  <w:num w:numId="31">
    <w:abstractNumId w:val="42"/>
  </w:num>
  <w:num w:numId="32">
    <w:abstractNumId w:val="35"/>
  </w:num>
  <w:num w:numId="33">
    <w:abstractNumId w:val="38"/>
  </w:num>
  <w:num w:numId="34">
    <w:abstractNumId w:val="34"/>
  </w:num>
  <w:num w:numId="35">
    <w:abstractNumId w:val="28"/>
  </w:num>
  <w:num w:numId="36">
    <w:abstractNumId w:val="39"/>
  </w:num>
  <w:num w:numId="37">
    <w:abstractNumId w:val="11"/>
  </w:num>
  <w:num w:numId="38">
    <w:abstractNumId w:val="19"/>
  </w:num>
  <w:num w:numId="39">
    <w:abstractNumId w:val="12"/>
  </w:num>
  <w:num w:numId="40">
    <w:abstractNumId w:val="25"/>
  </w:num>
  <w:num w:numId="41">
    <w:abstractNumId w:val="32"/>
  </w:num>
  <w:num w:numId="42">
    <w:abstractNumId w:val="27"/>
  </w:num>
  <w:num w:numId="43">
    <w:abstractNumId w:val="16"/>
  </w:num>
  <w:num w:numId="44">
    <w:abstractNumId w:val="24"/>
  </w:num>
  <w:num w:numId="45">
    <w:abstractNumId w:val="44"/>
  </w:num>
  <w:num w:numId="46">
    <w:abstractNumId w:val="4"/>
  </w:num>
  <w:num w:numId="47">
    <w:abstractNumId w:val="33"/>
  </w:num>
  <w:num w:numId="48">
    <w:abstractNumId w:val="4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es-ES_tradnl" w:vendorID="64" w:dllVersion="131078" w:nlCheck="1" w:checkStyle="1"/>
  <w:activeWritingStyle w:appName="MSWord" w:lang="fr-FR" w:vendorID="64" w:dllVersion="131078" w:nlCheck="1" w:checkStyle="1"/>
  <w:activeWritingStyle w:appName="MSWord" w:lang="es-US" w:vendorID="64" w:dllVersion="131078" w:nlCheck="1" w:checkStyle="1"/>
  <w:activeWritingStyle w:appName="MSWord" w:lang="en-IN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23"/>
    <w:rsid w:val="000002E1"/>
    <w:rsid w:val="00001731"/>
    <w:rsid w:val="000038C5"/>
    <w:rsid w:val="00003DAE"/>
    <w:rsid w:val="000040F3"/>
    <w:rsid w:val="0000521C"/>
    <w:rsid w:val="000056DE"/>
    <w:rsid w:val="0000592A"/>
    <w:rsid w:val="000059B0"/>
    <w:rsid w:val="00005DF1"/>
    <w:rsid w:val="00007448"/>
    <w:rsid w:val="000118CA"/>
    <w:rsid w:val="000129D2"/>
    <w:rsid w:val="00013614"/>
    <w:rsid w:val="00016605"/>
    <w:rsid w:val="00016872"/>
    <w:rsid w:val="00016C6F"/>
    <w:rsid w:val="00017F75"/>
    <w:rsid w:val="0002035B"/>
    <w:rsid w:val="00020927"/>
    <w:rsid w:val="000220DB"/>
    <w:rsid w:val="00022645"/>
    <w:rsid w:val="00022DA7"/>
    <w:rsid w:val="00023A5E"/>
    <w:rsid w:val="00024D14"/>
    <w:rsid w:val="000252F2"/>
    <w:rsid w:val="000254FD"/>
    <w:rsid w:val="0002554D"/>
    <w:rsid w:val="00025C67"/>
    <w:rsid w:val="00025E08"/>
    <w:rsid w:val="00025FF0"/>
    <w:rsid w:val="000274C5"/>
    <w:rsid w:val="0003027E"/>
    <w:rsid w:val="000310E7"/>
    <w:rsid w:val="000316B5"/>
    <w:rsid w:val="000345C9"/>
    <w:rsid w:val="000345DD"/>
    <w:rsid w:val="000356E5"/>
    <w:rsid w:val="00035A4B"/>
    <w:rsid w:val="00035A5D"/>
    <w:rsid w:val="00036183"/>
    <w:rsid w:val="0003680E"/>
    <w:rsid w:val="00037803"/>
    <w:rsid w:val="00037F28"/>
    <w:rsid w:val="000419E0"/>
    <w:rsid w:val="00041D7C"/>
    <w:rsid w:val="00042AAB"/>
    <w:rsid w:val="00042E57"/>
    <w:rsid w:val="0004487A"/>
    <w:rsid w:val="00044889"/>
    <w:rsid w:val="00045729"/>
    <w:rsid w:val="00047114"/>
    <w:rsid w:val="0004722A"/>
    <w:rsid w:val="0004770F"/>
    <w:rsid w:val="00047F61"/>
    <w:rsid w:val="0005030A"/>
    <w:rsid w:val="000512A5"/>
    <w:rsid w:val="00052E15"/>
    <w:rsid w:val="00053F88"/>
    <w:rsid w:val="000540C1"/>
    <w:rsid w:val="00054EFC"/>
    <w:rsid w:val="0005582A"/>
    <w:rsid w:val="00055E04"/>
    <w:rsid w:val="000560F0"/>
    <w:rsid w:val="000564EA"/>
    <w:rsid w:val="000609DB"/>
    <w:rsid w:val="00060EBB"/>
    <w:rsid w:val="00061D3D"/>
    <w:rsid w:val="00062045"/>
    <w:rsid w:val="00063527"/>
    <w:rsid w:val="0006423C"/>
    <w:rsid w:val="00064642"/>
    <w:rsid w:val="00064F80"/>
    <w:rsid w:val="0006587D"/>
    <w:rsid w:val="000669AF"/>
    <w:rsid w:val="00070545"/>
    <w:rsid w:val="00070873"/>
    <w:rsid w:val="00070A57"/>
    <w:rsid w:val="00070AFD"/>
    <w:rsid w:val="00071264"/>
    <w:rsid w:val="000712F2"/>
    <w:rsid w:val="00071576"/>
    <w:rsid w:val="00071E44"/>
    <w:rsid w:val="0007209E"/>
    <w:rsid w:val="0007263C"/>
    <w:rsid w:val="0007280B"/>
    <w:rsid w:val="00072925"/>
    <w:rsid w:val="00072DD3"/>
    <w:rsid w:val="00073063"/>
    <w:rsid w:val="00073253"/>
    <w:rsid w:val="00073937"/>
    <w:rsid w:val="0007421F"/>
    <w:rsid w:val="00074A01"/>
    <w:rsid w:val="00074D9C"/>
    <w:rsid w:val="00074DEE"/>
    <w:rsid w:val="00075B35"/>
    <w:rsid w:val="00076300"/>
    <w:rsid w:val="00076C05"/>
    <w:rsid w:val="000770E7"/>
    <w:rsid w:val="00077724"/>
    <w:rsid w:val="00080445"/>
    <w:rsid w:val="0008252D"/>
    <w:rsid w:val="00082649"/>
    <w:rsid w:val="00084451"/>
    <w:rsid w:val="000849FB"/>
    <w:rsid w:val="00085444"/>
    <w:rsid w:val="000856AF"/>
    <w:rsid w:val="00086000"/>
    <w:rsid w:val="00086AA9"/>
    <w:rsid w:val="00090B1F"/>
    <w:rsid w:val="00090BE5"/>
    <w:rsid w:val="00091072"/>
    <w:rsid w:val="00091102"/>
    <w:rsid w:val="00091798"/>
    <w:rsid w:val="0009198B"/>
    <w:rsid w:val="00092828"/>
    <w:rsid w:val="00093813"/>
    <w:rsid w:val="0009473C"/>
    <w:rsid w:val="00095F61"/>
    <w:rsid w:val="00096EEC"/>
    <w:rsid w:val="00097EA0"/>
    <w:rsid w:val="000A146C"/>
    <w:rsid w:val="000A16E2"/>
    <w:rsid w:val="000A1A4F"/>
    <w:rsid w:val="000A1CC3"/>
    <w:rsid w:val="000A288C"/>
    <w:rsid w:val="000A3248"/>
    <w:rsid w:val="000A5B1E"/>
    <w:rsid w:val="000A64FA"/>
    <w:rsid w:val="000B09FC"/>
    <w:rsid w:val="000B1019"/>
    <w:rsid w:val="000B132F"/>
    <w:rsid w:val="000B17D1"/>
    <w:rsid w:val="000B24BF"/>
    <w:rsid w:val="000B2B25"/>
    <w:rsid w:val="000B3158"/>
    <w:rsid w:val="000B35B9"/>
    <w:rsid w:val="000B3952"/>
    <w:rsid w:val="000B4917"/>
    <w:rsid w:val="000B4B3B"/>
    <w:rsid w:val="000B4BCA"/>
    <w:rsid w:val="000B4F86"/>
    <w:rsid w:val="000B6985"/>
    <w:rsid w:val="000B6D03"/>
    <w:rsid w:val="000B6F1E"/>
    <w:rsid w:val="000B7290"/>
    <w:rsid w:val="000B7E37"/>
    <w:rsid w:val="000C0478"/>
    <w:rsid w:val="000C0A3D"/>
    <w:rsid w:val="000C20D0"/>
    <w:rsid w:val="000C3629"/>
    <w:rsid w:val="000C42AB"/>
    <w:rsid w:val="000C7A89"/>
    <w:rsid w:val="000D01EC"/>
    <w:rsid w:val="000D0272"/>
    <w:rsid w:val="000D0B8B"/>
    <w:rsid w:val="000D14C6"/>
    <w:rsid w:val="000D2236"/>
    <w:rsid w:val="000D242E"/>
    <w:rsid w:val="000D30D2"/>
    <w:rsid w:val="000D3D2F"/>
    <w:rsid w:val="000D4ED8"/>
    <w:rsid w:val="000E057B"/>
    <w:rsid w:val="000E1276"/>
    <w:rsid w:val="000E1583"/>
    <w:rsid w:val="000E2F09"/>
    <w:rsid w:val="000E57C2"/>
    <w:rsid w:val="000E5B7C"/>
    <w:rsid w:val="000E6258"/>
    <w:rsid w:val="000E75F1"/>
    <w:rsid w:val="000F0641"/>
    <w:rsid w:val="000F1B9D"/>
    <w:rsid w:val="000F28D8"/>
    <w:rsid w:val="000F2B58"/>
    <w:rsid w:val="000F3653"/>
    <w:rsid w:val="000F68B7"/>
    <w:rsid w:val="000F6A19"/>
    <w:rsid w:val="000F7DDA"/>
    <w:rsid w:val="001007D1"/>
    <w:rsid w:val="00100E6A"/>
    <w:rsid w:val="001010C2"/>
    <w:rsid w:val="00101D20"/>
    <w:rsid w:val="00102162"/>
    <w:rsid w:val="001029CC"/>
    <w:rsid w:val="00106879"/>
    <w:rsid w:val="00107E6D"/>
    <w:rsid w:val="00110EDD"/>
    <w:rsid w:val="001115D0"/>
    <w:rsid w:val="00111B5C"/>
    <w:rsid w:val="00111E72"/>
    <w:rsid w:val="00113A78"/>
    <w:rsid w:val="00113CDB"/>
    <w:rsid w:val="00113EB2"/>
    <w:rsid w:val="001150FC"/>
    <w:rsid w:val="00116541"/>
    <w:rsid w:val="00117123"/>
    <w:rsid w:val="00120B63"/>
    <w:rsid w:val="00120D83"/>
    <w:rsid w:val="00121033"/>
    <w:rsid w:val="001222D7"/>
    <w:rsid w:val="00122840"/>
    <w:rsid w:val="00123782"/>
    <w:rsid w:val="00123871"/>
    <w:rsid w:val="00124678"/>
    <w:rsid w:val="00124EA0"/>
    <w:rsid w:val="00124F25"/>
    <w:rsid w:val="00125A58"/>
    <w:rsid w:val="00125F75"/>
    <w:rsid w:val="00126EF9"/>
    <w:rsid w:val="0012727F"/>
    <w:rsid w:val="001301DC"/>
    <w:rsid w:val="0013175D"/>
    <w:rsid w:val="001332AD"/>
    <w:rsid w:val="0013351D"/>
    <w:rsid w:val="00133880"/>
    <w:rsid w:val="001347CB"/>
    <w:rsid w:val="0013490F"/>
    <w:rsid w:val="00135029"/>
    <w:rsid w:val="001357E5"/>
    <w:rsid w:val="00136617"/>
    <w:rsid w:val="0013667C"/>
    <w:rsid w:val="00136FD1"/>
    <w:rsid w:val="001371C0"/>
    <w:rsid w:val="00137763"/>
    <w:rsid w:val="0013776A"/>
    <w:rsid w:val="00143264"/>
    <w:rsid w:val="00145359"/>
    <w:rsid w:val="00146B1D"/>
    <w:rsid w:val="00146D41"/>
    <w:rsid w:val="00146F68"/>
    <w:rsid w:val="00147550"/>
    <w:rsid w:val="00150486"/>
    <w:rsid w:val="00153138"/>
    <w:rsid w:val="0015332C"/>
    <w:rsid w:val="001538F5"/>
    <w:rsid w:val="00154165"/>
    <w:rsid w:val="0015493E"/>
    <w:rsid w:val="0015623F"/>
    <w:rsid w:val="00156BAA"/>
    <w:rsid w:val="001574D0"/>
    <w:rsid w:val="0015751C"/>
    <w:rsid w:val="00157C55"/>
    <w:rsid w:val="001610BF"/>
    <w:rsid w:val="00161295"/>
    <w:rsid w:val="00161876"/>
    <w:rsid w:val="00161FB9"/>
    <w:rsid w:val="001628CA"/>
    <w:rsid w:val="00166A7D"/>
    <w:rsid w:val="001677E6"/>
    <w:rsid w:val="00170459"/>
    <w:rsid w:val="001704E7"/>
    <w:rsid w:val="00170781"/>
    <w:rsid w:val="00171428"/>
    <w:rsid w:val="00172E6A"/>
    <w:rsid w:val="00172EE6"/>
    <w:rsid w:val="001732E1"/>
    <w:rsid w:val="0017359D"/>
    <w:rsid w:val="00175274"/>
    <w:rsid w:val="001757D4"/>
    <w:rsid w:val="00176017"/>
    <w:rsid w:val="00176754"/>
    <w:rsid w:val="00176A9E"/>
    <w:rsid w:val="00176F72"/>
    <w:rsid w:val="0017740A"/>
    <w:rsid w:val="00180F01"/>
    <w:rsid w:val="00180FA8"/>
    <w:rsid w:val="001819C9"/>
    <w:rsid w:val="00181E15"/>
    <w:rsid w:val="0018206F"/>
    <w:rsid w:val="00182404"/>
    <w:rsid w:val="001826CC"/>
    <w:rsid w:val="00183B38"/>
    <w:rsid w:val="001849B9"/>
    <w:rsid w:val="00184A35"/>
    <w:rsid w:val="00184E0F"/>
    <w:rsid w:val="001855E7"/>
    <w:rsid w:val="00185BC4"/>
    <w:rsid w:val="0018665D"/>
    <w:rsid w:val="00186D37"/>
    <w:rsid w:val="00186E4D"/>
    <w:rsid w:val="001902C1"/>
    <w:rsid w:val="00190DB2"/>
    <w:rsid w:val="0019144D"/>
    <w:rsid w:val="00192328"/>
    <w:rsid w:val="0019240A"/>
    <w:rsid w:val="001930A5"/>
    <w:rsid w:val="00194A5F"/>
    <w:rsid w:val="00194D52"/>
    <w:rsid w:val="00195E3C"/>
    <w:rsid w:val="0019628B"/>
    <w:rsid w:val="00196F0D"/>
    <w:rsid w:val="00197477"/>
    <w:rsid w:val="00197BDF"/>
    <w:rsid w:val="001A08B0"/>
    <w:rsid w:val="001A212D"/>
    <w:rsid w:val="001A21AC"/>
    <w:rsid w:val="001A3535"/>
    <w:rsid w:val="001A5A7B"/>
    <w:rsid w:val="001A6867"/>
    <w:rsid w:val="001A7152"/>
    <w:rsid w:val="001A7FAC"/>
    <w:rsid w:val="001B2F18"/>
    <w:rsid w:val="001B30B1"/>
    <w:rsid w:val="001B4C43"/>
    <w:rsid w:val="001B623A"/>
    <w:rsid w:val="001C02D1"/>
    <w:rsid w:val="001C07BF"/>
    <w:rsid w:val="001C0A2B"/>
    <w:rsid w:val="001C0EEA"/>
    <w:rsid w:val="001C121A"/>
    <w:rsid w:val="001C1542"/>
    <w:rsid w:val="001C1B4C"/>
    <w:rsid w:val="001C1E62"/>
    <w:rsid w:val="001C2971"/>
    <w:rsid w:val="001C2D6E"/>
    <w:rsid w:val="001C3179"/>
    <w:rsid w:val="001C41F5"/>
    <w:rsid w:val="001C44A8"/>
    <w:rsid w:val="001C44AC"/>
    <w:rsid w:val="001C5090"/>
    <w:rsid w:val="001C5581"/>
    <w:rsid w:val="001C5CD6"/>
    <w:rsid w:val="001C63DE"/>
    <w:rsid w:val="001D0C55"/>
    <w:rsid w:val="001D1220"/>
    <w:rsid w:val="001D2C0E"/>
    <w:rsid w:val="001D2FB1"/>
    <w:rsid w:val="001D30DB"/>
    <w:rsid w:val="001D3C5F"/>
    <w:rsid w:val="001D42A1"/>
    <w:rsid w:val="001D50B6"/>
    <w:rsid w:val="001D5E74"/>
    <w:rsid w:val="001D639C"/>
    <w:rsid w:val="001D6ABD"/>
    <w:rsid w:val="001D6CD1"/>
    <w:rsid w:val="001D6D20"/>
    <w:rsid w:val="001D778D"/>
    <w:rsid w:val="001D77F4"/>
    <w:rsid w:val="001D79D6"/>
    <w:rsid w:val="001E0E12"/>
    <w:rsid w:val="001E21C4"/>
    <w:rsid w:val="001E38BD"/>
    <w:rsid w:val="001E4017"/>
    <w:rsid w:val="001E49F4"/>
    <w:rsid w:val="001E4C70"/>
    <w:rsid w:val="001E4D44"/>
    <w:rsid w:val="001E5C35"/>
    <w:rsid w:val="001E5DC2"/>
    <w:rsid w:val="001E63EB"/>
    <w:rsid w:val="001E648F"/>
    <w:rsid w:val="001E66B2"/>
    <w:rsid w:val="001E673A"/>
    <w:rsid w:val="001E78F9"/>
    <w:rsid w:val="001F11C6"/>
    <w:rsid w:val="001F11F6"/>
    <w:rsid w:val="001F19AB"/>
    <w:rsid w:val="001F1B46"/>
    <w:rsid w:val="001F2189"/>
    <w:rsid w:val="001F2370"/>
    <w:rsid w:val="001F2448"/>
    <w:rsid w:val="001F258F"/>
    <w:rsid w:val="001F2798"/>
    <w:rsid w:val="001F2E9E"/>
    <w:rsid w:val="001F40C5"/>
    <w:rsid w:val="001F583E"/>
    <w:rsid w:val="001F6A48"/>
    <w:rsid w:val="001F7AFB"/>
    <w:rsid w:val="00201BE0"/>
    <w:rsid w:val="0020250E"/>
    <w:rsid w:val="0020296B"/>
    <w:rsid w:val="00202C85"/>
    <w:rsid w:val="002036A0"/>
    <w:rsid w:val="00203880"/>
    <w:rsid w:val="00203A60"/>
    <w:rsid w:val="002105FB"/>
    <w:rsid w:val="002107F9"/>
    <w:rsid w:val="00212269"/>
    <w:rsid w:val="002128EA"/>
    <w:rsid w:val="0021341C"/>
    <w:rsid w:val="002135FF"/>
    <w:rsid w:val="0021397F"/>
    <w:rsid w:val="00213C98"/>
    <w:rsid w:val="00213E23"/>
    <w:rsid w:val="00214996"/>
    <w:rsid w:val="002154A6"/>
    <w:rsid w:val="00215684"/>
    <w:rsid w:val="00217610"/>
    <w:rsid w:val="0022168E"/>
    <w:rsid w:val="00221D92"/>
    <w:rsid w:val="00222E99"/>
    <w:rsid w:val="0022329E"/>
    <w:rsid w:val="0022389F"/>
    <w:rsid w:val="00224972"/>
    <w:rsid w:val="00225735"/>
    <w:rsid w:val="00226527"/>
    <w:rsid w:val="002269DD"/>
    <w:rsid w:val="00226C61"/>
    <w:rsid w:val="0022733A"/>
    <w:rsid w:val="0022779B"/>
    <w:rsid w:val="00227A49"/>
    <w:rsid w:val="002300CE"/>
    <w:rsid w:val="0023128E"/>
    <w:rsid w:val="00233E27"/>
    <w:rsid w:val="002341A7"/>
    <w:rsid w:val="002349B3"/>
    <w:rsid w:val="00234F33"/>
    <w:rsid w:val="0023531E"/>
    <w:rsid w:val="002366BA"/>
    <w:rsid w:val="00236914"/>
    <w:rsid w:val="002376B4"/>
    <w:rsid w:val="00240252"/>
    <w:rsid w:val="00240CAF"/>
    <w:rsid w:val="00242B36"/>
    <w:rsid w:val="00243003"/>
    <w:rsid w:val="00243446"/>
    <w:rsid w:val="00244270"/>
    <w:rsid w:val="00244893"/>
    <w:rsid w:val="00244F53"/>
    <w:rsid w:val="00245C93"/>
    <w:rsid w:val="00245E95"/>
    <w:rsid w:val="002462CE"/>
    <w:rsid w:val="00246F42"/>
    <w:rsid w:val="00251007"/>
    <w:rsid w:val="00251519"/>
    <w:rsid w:val="00251607"/>
    <w:rsid w:val="002520E6"/>
    <w:rsid w:val="00252DED"/>
    <w:rsid w:val="00253133"/>
    <w:rsid w:val="002532E1"/>
    <w:rsid w:val="00253A27"/>
    <w:rsid w:val="002549C9"/>
    <w:rsid w:val="0025549D"/>
    <w:rsid w:val="00255C83"/>
    <w:rsid w:val="0025653A"/>
    <w:rsid w:val="00256816"/>
    <w:rsid w:val="0026000B"/>
    <w:rsid w:val="002618C5"/>
    <w:rsid w:val="00262C96"/>
    <w:rsid w:val="0026322D"/>
    <w:rsid w:val="002646F0"/>
    <w:rsid w:val="00267A6A"/>
    <w:rsid w:val="0027017F"/>
    <w:rsid w:val="002707BA"/>
    <w:rsid w:val="002707F9"/>
    <w:rsid w:val="002708F8"/>
    <w:rsid w:val="00270C87"/>
    <w:rsid w:val="00272779"/>
    <w:rsid w:val="00273008"/>
    <w:rsid w:val="00275711"/>
    <w:rsid w:val="00276743"/>
    <w:rsid w:val="00276836"/>
    <w:rsid w:val="002772DD"/>
    <w:rsid w:val="0028007F"/>
    <w:rsid w:val="00280BDF"/>
    <w:rsid w:val="00280EA4"/>
    <w:rsid w:val="00281F47"/>
    <w:rsid w:val="00283808"/>
    <w:rsid w:val="00283A93"/>
    <w:rsid w:val="0028423E"/>
    <w:rsid w:val="0028479A"/>
    <w:rsid w:val="002879C0"/>
    <w:rsid w:val="00287FA7"/>
    <w:rsid w:val="00290C9C"/>
    <w:rsid w:val="00291581"/>
    <w:rsid w:val="00291AF5"/>
    <w:rsid w:val="0029257E"/>
    <w:rsid w:val="00292FEE"/>
    <w:rsid w:val="002932E7"/>
    <w:rsid w:val="00295645"/>
    <w:rsid w:val="002959E3"/>
    <w:rsid w:val="00296B9A"/>
    <w:rsid w:val="00297AF9"/>
    <w:rsid w:val="00297D2A"/>
    <w:rsid w:val="002A0623"/>
    <w:rsid w:val="002A1FFD"/>
    <w:rsid w:val="002A24B1"/>
    <w:rsid w:val="002A2B46"/>
    <w:rsid w:val="002A304F"/>
    <w:rsid w:val="002A34F0"/>
    <w:rsid w:val="002A3797"/>
    <w:rsid w:val="002A5801"/>
    <w:rsid w:val="002A7A38"/>
    <w:rsid w:val="002A7ED6"/>
    <w:rsid w:val="002B00EA"/>
    <w:rsid w:val="002B0CB9"/>
    <w:rsid w:val="002B34B9"/>
    <w:rsid w:val="002B3ED7"/>
    <w:rsid w:val="002B585A"/>
    <w:rsid w:val="002B5E23"/>
    <w:rsid w:val="002B6A34"/>
    <w:rsid w:val="002B6DF2"/>
    <w:rsid w:val="002B7084"/>
    <w:rsid w:val="002B7879"/>
    <w:rsid w:val="002B78FA"/>
    <w:rsid w:val="002B7ACC"/>
    <w:rsid w:val="002B7ACE"/>
    <w:rsid w:val="002C110F"/>
    <w:rsid w:val="002C16E1"/>
    <w:rsid w:val="002C1E58"/>
    <w:rsid w:val="002C1FAF"/>
    <w:rsid w:val="002C2807"/>
    <w:rsid w:val="002C3364"/>
    <w:rsid w:val="002C39D3"/>
    <w:rsid w:val="002C3DA7"/>
    <w:rsid w:val="002C3FC0"/>
    <w:rsid w:val="002C42C8"/>
    <w:rsid w:val="002C44DD"/>
    <w:rsid w:val="002C4592"/>
    <w:rsid w:val="002C48DD"/>
    <w:rsid w:val="002C4BDD"/>
    <w:rsid w:val="002C4BF9"/>
    <w:rsid w:val="002C72A9"/>
    <w:rsid w:val="002C74CD"/>
    <w:rsid w:val="002D02E5"/>
    <w:rsid w:val="002D04B8"/>
    <w:rsid w:val="002D1501"/>
    <w:rsid w:val="002D17BE"/>
    <w:rsid w:val="002D1D25"/>
    <w:rsid w:val="002D36B3"/>
    <w:rsid w:val="002D37D9"/>
    <w:rsid w:val="002D6326"/>
    <w:rsid w:val="002D66E0"/>
    <w:rsid w:val="002D67C8"/>
    <w:rsid w:val="002D7FB3"/>
    <w:rsid w:val="002E14A8"/>
    <w:rsid w:val="002E1E3C"/>
    <w:rsid w:val="002E24FC"/>
    <w:rsid w:val="002E3497"/>
    <w:rsid w:val="002E4293"/>
    <w:rsid w:val="002E48FB"/>
    <w:rsid w:val="002E6665"/>
    <w:rsid w:val="002E671D"/>
    <w:rsid w:val="002E6DAF"/>
    <w:rsid w:val="002E74A4"/>
    <w:rsid w:val="002E776E"/>
    <w:rsid w:val="002E7FC4"/>
    <w:rsid w:val="002F059D"/>
    <w:rsid w:val="002F08EF"/>
    <w:rsid w:val="002F19B2"/>
    <w:rsid w:val="002F3BD0"/>
    <w:rsid w:val="002F4D82"/>
    <w:rsid w:val="002F5562"/>
    <w:rsid w:val="002F576D"/>
    <w:rsid w:val="002F5D0E"/>
    <w:rsid w:val="002F78DE"/>
    <w:rsid w:val="003001FD"/>
    <w:rsid w:val="00300C34"/>
    <w:rsid w:val="00300D7D"/>
    <w:rsid w:val="00300EB7"/>
    <w:rsid w:val="0030194D"/>
    <w:rsid w:val="00301CF5"/>
    <w:rsid w:val="00302A5C"/>
    <w:rsid w:val="00302BBF"/>
    <w:rsid w:val="0030302B"/>
    <w:rsid w:val="00303213"/>
    <w:rsid w:val="0030330F"/>
    <w:rsid w:val="003048AE"/>
    <w:rsid w:val="00305B2C"/>
    <w:rsid w:val="00307877"/>
    <w:rsid w:val="00310B88"/>
    <w:rsid w:val="00310F41"/>
    <w:rsid w:val="00312C08"/>
    <w:rsid w:val="00312D82"/>
    <w:rsid w:val="0031309C"/>
    <w:rsid w:val="00314039"/>
    <w:rsid w:val="003140A1"/>
    <w:rsid w:val="00314896"/>
    <w:rsid w:val="003154F6"/>
    <w:rsid w:val="00316345"/>
    <w:rsid w:val="00316407"/>
    <w:rsid w:val="00317248"/>
    <w:rsid w:val="0031758A"/>
    <w:rsid w:val="00320269"/>
    <w:rsid w:val="00321925"/>
    <w:rsid w:val="00321C5C"/>
    <w:rsid w:val="00321D6D"/>
    <w:rsid w:val="00322946"/>
    <w:rsid w:val="0032357A"/>
    <w:rsid w:val="0032422C"/>
    <w:rsid w:val="003246ED"/>
    <w:rsid w:val="00324798"/>
    <w:rsid w:val="0032539F"/>
    <w:rsid w:val="0032559F"/>
    <w:rsid w:val="00325810"/>
    <w:rsid w:val="0032660A"/>
    <w:rsid w:val="00331BB1"/>
    <w:rsid w:val="00332647"/>
    <w:rsid w:val="003331B3"/>
    <w:rsid w:val="00333409"/>
    <w:rsid w:val="0033380C"/>
    <w:rsid w:val="00334548"/>
    <w:rsid w:val="003349CC"/>
    <w:rsid w:val="00335B1F"/>
    <w:rsid w:val="00335FA1"/>
    <w:rsid w:val="00336FC1"/>
    <w:rsid w:val="003378F8"/>
    <w:rsid w:val="00340223"/>
    <w:rsid w:val="0034114D"/>
    <w:rsid w:val="003420FB"/>
    <w:rsid w:val="003431F1"/>
    <w:rsid w:val="00343311"/>
    <w:rsid w:val="00343394"/>
    <w:rsid w:val="00345B03"/>
    <w:rsid w:val="0034624B"/>
    <w:rsid w:val="003478F5"/>
    <w:rsid w:val="00347A32"/>
    <w:rsid w:val="00350A58"/>
    <w:rsid w:val="00351C27"/>
    <w:rsid w:val="00352E53"/>
    <w:rsid w:val="00354166"/>
    <w:rsid w:val="003541B8"/>
    <w:rsid w:val="00355B64"/>
    <w:rsid w:val="0035767D"/>
    <w:rsid w:val="00357C24"/>
    <w:rsid w:val="00357CA0"/>
    <w:rsid w:val="00357EFE"/>
    <w:rsid w:val="00362DBB"/>
    <w:rsid w:val="0036494B"/>
    <w:rsid w:val="00364AF5"/>
    <w:rsid w:val="003669C2"/>
    <w:rsid w:val="003703AB"/>
    <w:rsid w:val="003705E1"/>
    <w:rsid w:val="0037064C"/>
    <w:rsid w:val="00370C62"/>
    <w:rsid w:val="003711D5"/>
    <w:rsid w:val="00371E6D"/>
    <w:rsid w:val="00374CFE"/>
    <w:rsid w:val="003752C3"/>
    <w:rsid w:val="00375D1E"/>
    <w:rsid w:val="00376153"/>
    <w:rsid w:val="00376970"/>
    <w:rsid w:val="003773A0"/>
    <w:rsid w:val="003804F6"/>
    <w:rsid w:val="00380A6B"/>
    <w:rsid w:val="00380C2D"/>
    <w:rsid w:val="00380D2B"/>
    <w:rsid w:val="00381BC0"/>
    <w:rsid w:val="00382DD4"/>
    <w:rsid w:val="00383D58"/>
    <w:rsid w:val="00385131"/>
    <w:rsid w:val="0038545E"/>
    <w:rsid w:val="00386C3D"/>
    <w:rsid w:val="00387BE0"/>
    <w:rsid w:val="00390D17"/>
    <w:rsid w:val="00391231"/>
    <w:rsid w:val="003929A4"/>
    <w:rsid w:val="00395544"/>
    <w:rsid w:val="00396874"/>
    <w:rsid w:val="00397965"/>
    <w:rsid w:val="003A0439"/>
    <w:rsid w:val="003A1EE9"/>
    <w:rsid w:val="003A3827"/>
    <w:rsid w:val="003A3835"/>
    <w:rsid w:val="003A38C6"/>
    <w:rsid w:val="003A5030"/>
    <w:rsid w:val="003A56B0"/>
    <w:rsid w:val="003A5CA5"/>
    <w:rsid w:val="003A5EDE"/>
    <w:rsid w:val="003A75BC"/>
    <w:rsid w:val="003A7611"/>
    <w:rsid w:val="003B1181"/>
    <w:rsid w:val="003B1529"/>
    <w:rsid w:val="003B23D3"/>
    <w:rsid w:val="003B2698"/>
    <w:rsid w:val="003B26B9"/>
    <w:rsid w:val="003B2A9B"/>
    <w:rsid w:val="003B3CC3"/>
    <w:rsid w:val="003B4726"/>
    <w:rsid w:val="003B557D"/>
    <w:rsid w:val="003B5703"/>
    <w:rsid w:val="003B6B9F"/>
    <w:rsid w:val="003B74A0"/>
    <w:rsid w:val="003C0D3D"/>
    <w:rsid w:val="003C12D3"/>
    <w:rsid w:val="003C142D"/>
    <w:rsid w:val="003C3089"/>
    <w:rsid w:val="003C3508"/>
    <w:rsid w:val="003C3876"/>
    <w:rsid w:val="003C405F"/>
    <w:rsid w:val="003C51BE"/>
    <w:rsid w:val="003C623F"/>
    <w:rsid w:val="003D00D9"/>
    <w:rsid w:val="003D0D03"/>
    <w:rsid w:val="003D1169"/>
    <w:rsid w:val="003D11DA"/>
    <w:rsid w:val="003D2895"/>
    <w:rsid w:val="003D2A5F"/>
    <w:rsid w:val="003D2CBB"/>
    <w:rsid w:val="003D30DE"/>
    <w:rsid w:val="003D4D5C"/>
    <w:rsid w:val="003D4E37"/>
    <w:rsid w:val="003D5AB3"/>
    <w:rsid w:val="003D6345"/>
    <w:rsid w:val="003D76B8"/>
    <w:rsid w:val="003D7A2F"/>
    <w:rsid w:val="003E0D86"/>
    <w:rsid w:val="003E2C61"/>
    <w:rsid w:val="003E3331"/>
    <w:rsid w:val="003E33B2"/>
    <w:rsid w:val="003E3F62"/>
    <w:rsid w:val="003E5075"/>
    <w:rsid w:val="003E62C9"/>
    <w:rsid w:val="003E635E"/>
    <w:rsid w:val="003F1247"/>
    <w:rsid w:val="003F30F0"/>
    <w:rsid w:val="003F3118"/>
    <w:rsid w:val="003F3557"/>
    <w:rsid w:val="003F45C6"/>
    <w:rsid w:val="003F4F27"/>
    <w:rsid w:val="003F5628"/>
    <w:rsid w:val="003F62E6"/>
    <w:rsid w:val="003F70C3"/>
    <w:rsid w:val="003F7810"/>
    <w:rsid w:val="003F7F6A"/>
    <w:rsid w:val="003F7F7A"/>
    <w:rsid w:val="0040287F"/>
    <w:rsid w:val="00403893"/>
    <w:rsid w:val="00406152"/>
    <w:rsid w:val="00411E51"/>
    <w:rsid w:val="00411F01"/>
    <w:rsid w:val="00412E15"/>
    <w:rsid w:val="00414073"/>
    <w:rsid w:val="00416985"/>
    <w:rsid w:val="004169C1"/>
    <w:rsid w:val="004171A0"/>
    <w:rsid w:val="00417EC2"/>
    <w:rsid w:val="00420390"/>
    <w:rsid w:val="0042108F"/>
    <w:rsid w:val="00423856"/>
    <w:rsid w:val="00423B0F"/>
    <w:rsid w:val="00424BED"/>
    <w:rsid w:val="00425F24"/>
    <w:rsid w:val="00427966"/>
    <w:rsid w:val="00427B3E"/>
    <w:rsid w:val="00427B61"/>
    <w:rsid w:val="00430E64"/>
    <w:rsid w:val="004312E0"/>
    <w:rsid w:val="00431908"/>
    <w:rsid w:val="00432C70"/>
    <w:rsid w:val="00432FF9"/>
    <w:rsid w:val="00433372"/>
    <w:rsid w:val="0043394B"/>
    <w:rsid w:val="00433CA3"/>
    <w:rsid w:val="0043407B"/>
    <w:rsid w:val="00435585"/>
    <w:rsid w:val="004367B4"/>
    <w:rsid w:val="00436E3B"/>
    <w:rsid w:val="004371BE"/>
    <w:rsid w:val="004372E6"/>
    <w:rsid w:val="00437643"/>
    <w:rsid w:val="00440340"/>
    <w:rsid w:val="00441177"/>
    <w:rsid w:val="00441F86"/>
    <w:rsid w:val="004424BD"/>
    <w:rsid w:val="004427AB"/>
    <w:rsid w:val="00442F27"/>
    <w:rsid w:val="0044450A"/>
    <w:rsid w:val="00444DD2"/>
    <w:rsid w:val="004464E8"/>
    <w:rsid w:val="0045011A"/>
    <w:rsid w:val="0045012E"/>
    <w:rsid w:val="004501A4"/>
    <w:rsid w:val="0045057C"/>
    <w:rsid w:val="00452035"/>
    <w:rsid w:val="00452731"/>
    <w:rsid w:val="004556F9"/>
    <w:rsid w:val="004561AD"/>
    <w:rsid w:val="004562EF"/>
    <w:rsid w:val="0045753C"/>
    <w:rsid w:val="004576B7"/>
    <w:rsid w:val="00460D7A"/>
    <w:rsid w:val="004622B3"/>
    <w:rsid w:val="00462639"/>
    <w:rsid w:val="00463160"/>
    <w:rsid w:val="00463200"/>
    <w:rsid w:val="00463C75"/>
    <w:rsid w:val="00463DFA"/>
    <w:rsid w:val="00464801"/>
    <w:rsid w:val="00464C54"/>
    <w:rsid w:val="00465CD9"/>
    <w:rsid w:val="00465F92"/>
    <w:rsid w:val="0046607F"/>
    <w:rsid w:val="00466367"/>
    <w:rsid w:val="00467995"/>
    <w:rsid w:val="004704AF"/>
    <w:rsid w:val="00470617"/>
    <w:rsid w:val="004709DB"/>
    <w:rsid w:val="00471F2C"/>
    <w:rsid w:val="004728E7"/>
    <w:rsid w:val="004733DE"/>
    <w:rsid w:val="0047424B"/>
    <w:rsid w:val="00475F64"/>
    <w:rsid w:val="00476F62"/>
    <w:rsid w:val="00476FC7"/>
    <w:rsid w:val="00477092"/>
    <w:rsid w:val="004775C2"/>
    <w:rsid w:val="0047770C"/>
    <w:rsid w:val="004777CC"/>
    <w:rsid w:val="004823FB"/>
    <w:rsid w:val="0048270F"/>
    <w:rsid w:val="00483362"/>
    <w:rsid w:val="00483C98"/>
    <w:rsid w:val="00484198"/>
    <w:rsid w:val="00484762"/>
    <w:rsid w:val="004855B3"/>
    <w:rsid w:val="004859CF"/>
    <w:rsid w:val="00485E4E"/>
    <w:rsid w:val="00486806"/>
    <w:rsid w:val="004874C2"/>
    <w:rsid w:val="00490054"/>
    <w:rsid w:val="00492304"/>
    <w:rsid w:val="00493EC6"/>
    <w:rsid w:val="00494EB8"/>
    <w:rsid w:val="004953C0"/>
    <w:rsid w:val="004A0B27"/>
    <w:rsid w:val="004A12FE"/>
    <w:rsid w:val="004A2C92"/>
    <w:rsid w:val="004A4D25"/>
    <w:rsid w:val="004A508F"/>
    <w:rsid w:val="004A543A"/>
    <w:rsid w:val="004A5629"/>
    <w:rsid w:val="004A5BDB"/>
    <w:rsid w:val="004A5D7D"/>
    <w:rsid w:val="004A5FC5"/>
    <w:rsid w:val="004A5FE0"/>
    <w:rsid w:val="004A6519"/>
    <w:rsid w:val="004A6C6E"/>
    <w:rsid w:val="004A7143"/>
    <w:rsid w:val="004A796A"/>
    <w:rsid w:val="004B030A"/>
    <w:rsid w:val="004B121B"/>
    <w:rsid w:val="004B207F"/>
    <w:rsid w:val="004B29A6"/>
    <w:rsid w:val="004B3D15"/>
    <w:rsid w:val="004B423F"/>
    <w:rsid w:val="004B4F90"/>
    <w:rsid w:val="004B4FC7"/>
    <w:rsid w:val="004B5046"/>
    <w:rsid w:val="004B517E"/>
    <w:rsid w:val="004B5628"/>
    <w:rsid w:val="004B5A8D"/>
    <w:rsid w:val="004B75B0"/>
    <w:rsid w:val="004B7FC1"/>
    <w:rsid w:val="004C044A"/>
    <w:rsid w:val="004C2624"/>
    <w:rsid w:val="004C28BB"/>
    <w:rsid w:val="004C2DFF"/>
    <w:rsid w:val="004C3FFF"/>
    <w:rsid w:val="004C4327"/>
    <w:rsid w:val="004C45EB"/>
    <w:rsid w:val="004C4D88"/>
    <w:rsid w:val="004C5657"/>
    <w:rsid w:val="004C6D5E"/>
    <w:rsid w:val="004D14E7"/>
    <w:rsid w:val="004D1DA2"/>
    <w:rsid w:val="004D1F99"/>
    <w:rsid w:val="004D2A37"/>
    <w:rsid w:val="004D367E"/>
    <w:rsid w:val="004D3F61"/>
    <w:rsid w:val="004D4A96"/>
    <w:rsid w:val="004D4E3B"/>
    <w:rsid w:val="004D504F"/>
    <w:rsid w:val="004D6716"/>
    <w:rsid w:val="004D69A9"/>
    <w:rsid w:val="004D6A9C"/>
    <w:rsid w:val="004D7550"/>
    <w:rsid w:val="004D7A87"/>
    <w:rsid w:val="004D7A9B"/>
    <w:rsid w:val="004D7FFC"/>
    <w:rsid w:val="004E13B7"/>
    <w:rsid w:val="004E21D5"/>
    <w:rsid w:val="004E254A"/>
    <w:rsid w:val="004E2890"/>
    <w:rsid w:val="004E3D19"/>
    <w:rsid w:val="004E524A"/>
    <w:rsid w:val="004E58ED"/>
    <w:rsid w:val="004E5E9A"/>
    <w:rsid w:val="004E69B3"/>
    <w:rsid w:val="004E6B03"/>
    <w:rsid w:val="004E7ECF"/>
    <w:rsid w:val="004F0790"/>
    <w:rsid w:val="004F08BC"/>
    <w:rsid w:val="004F0B3A"/>
    <w:rsid w:val="004F183B"/>
    <w:rsid w:val="004F41C6"/>
    <w:rsid w:val="004F5210"/>
    <w:rsid w:val="004F5863"/>
    <w:rsid w:val="004F5B25"/>
    <w:rsid w:val="004F61F8"/>
    <w:rsid w:val="004F6649"/>
    <w:rsid w:val="0050031D"/>
    <w:rsid w:val="00500614"/>
    <w:rsid w:val="00500AB9"/>
    <w:rsid w:val="00501D9C"/>
    <w:rsid w:val="005048A2"/>
    <w:rsid w:val="005051CB"/>
    <w:rsid w:val="0050523B"/>
    <w:rsid w:val="00506019"/>
    <w:rsid w:val="00506884"/>
    <w:rsid w:val="00506FEF"/>
    <w:rsid w:val="00507058"/>
    <w:rsid w:val="0050790A"/>
    <w:rsid w:val="00510415"/>
    <w:rsid w:val="00510AB5"/>
    <w:rsid w:val="00510AF4"/>
    <w:rsid w:val="00511F21"/>
    <w:rsid w:val="005124CF"/>
    <w:rsid w:val="00512A76"/>
    <w:rsid w:val="00513318"/>
    <w:rsid w:val="00513A8E"/>
    <w:rsid w:val="00516459"/>
    <w:rsid w:val="005207CE"/>
    <w:rsid w:val="00520D08"/>
    <w:rsid w:val="00521589"/>
    <w:rsid w:val="00521D2F"/>
    <w:rsid w:val="005230EB"/>
    <w:rsid w:val="00524583"/>
    <w:rsid w:val="005257C3"/>
    <w:rsid w:val="0052685C"/>
    <w:rsid w:val="005274FC"/>
    <w:rsid w:val="005306D3"/>
    <w:rsid w:val="005319C9"/>
    <w:rsid w:val="005326F8"/>
    <w:rsid w:val="005333C8"/>
    <w:rsid w:val="00533FE7"/>
    <w:rsid w:val="0053573D"/>
    <w:rsid w:val="005359FF"/>
    <w:rsid w:val="00535C75"/>
    <w:rsid w:val="0053658D"/>
    <w:rsid w:val="00536CBF"/>
    <w:rsid w:val="00537435"/>
    <w:rsid w:val="00537BE2"/>
    <w:rsid w:val="00537D68"/>
    <w:rsid w:val="00540C70"/>
    <w:rsid w:val="005424FC"/>
    <w:rsid w:val="005429FB"/>
    <w:rsid w:val="00544AB5"/>
    <w:rsid w:val="00544D53"/>
    <w:rsid w:val="00546C27"/>
    <w:rsid w:val="00547A6B"/>
    <w:rsid w:val="005504EB"/>
    <w:rsid w:val="0055050E"/>
    <w:rsid w:val="0055129D"/>
    <w:rsid w:val="00552EA6"/>
    <w:rsid w:val="005533F4"/>
    <w:rsid w:val="005535C2"/>
    <w:rsid w:val="00553A6F"/>
    <w:rsid w:val="00554B2F"/>
    <w:rsid w:val="00555F10"/>
    <w:rsid w:val="00556441"/>
    <w:rsid w:val="0055693E"/>
    <w:rsid w:val="005569C9"/>
    <w:rsid w:val="005569DC"/>
    <w:rsid w:val="005603AD"/>
    <w:rsid w:val="0056115D"/>
    <w:rsid w:val="00561332"/>
    <w:rsid w:val="00562E44"/>
    <w:rsid w:val="005641A0"/>
    <w:rsid w:val="0056433D"/>
    <w:rsid w:val="0056488C"/>
    <w:rsid w:val="0056523C"/>
    <w:rsid w:val="0056575D"/>
    <w:rsid w:val="00565ECC"/>
    <w:rsid w:val="00567DF3"/>
    <w:rsid w:val="00572486"/>
    <w:rsid w:val="00573041"/>
    <w:rsid w:val="0057398D"/>
    <w:rsid w:val="00573DD7"/>
    <w:rsid w:val="00573E5F"/>
    <w:rsid w:val="0057574D"/>
    <w:rsid w:val="00576D7D"/>
    <w:rsid w:val="005775BD"/>
    <w:rsid w:val="005801F5"/>
    <w:rsid w:val="00581BBC"/>
    <w:rsid w:val="00582678"/>
    <w:rsid w:val="00583162"/>
    <w:rsid w:val="00583B77"/>
    <w:rsid w:val="005842DE"/>
    <w:rsid w:val="00584EE8"/>
    <w:rsid w:val="00585364"/>
    <w:rsid w:val="00585CEF"/>
    <w:rsid w:val="00586961"/>
    <w:rsid w:val="00587DB2"/>
    <w:rsid w:val="00590A6A"/>
    <w:rsid w:val="00590B2E"/>
    <w:rsid w:val="00591D2F"/>
    <w:rsid w:val="00592046"/>
    <w:rsid w:val="00592B0C"/>
    <w:rsid w:val="00592B6D"/>
    <w:rsid w:val="005937DA"/>
    <w:rsid w:val="00593D94"/>
    <w:rsid w:val="0059476A"/>
    <w:rsid w:val="005948BD"/>
    <w:rsid w:val="00594E3A"/>
    <w:rsid w:val="005954BF"/>
    <w:rsid w:val="00595612"/>
    <w:rsid w:val="0059583E"/>
    <w:rsid w:val="005964CD"/>
    <w:rsid w:val="0059669B"/>
    <w:rsid w:val="005A039A"/>
    <w:rsid w:val="005A0E5D"/>
    <w:rsid w:val="005A17F3"/>
    <w:rsid w:val="005A1C51"/>
    <w:rsid w:val="005A1D64"/>
    <w:rsid w:val="005A28A3"/>
    <w:rsid w:val="005A3A29"/>
    <w:rsid w:val="005A3E26"/>
    <w:rsid w:val="005A41F4"/>
    <w:rsid w:val="005A5FCE"/>
    <w:rsid w:val="005A68FD"/>
    <w:rsid w:val="005B223A"/>
    <w:rsid w:val="005B2716"/>
    <w:rsid w:val="005B4C1F"/>
    <w:rsid w:val="005B5450"/>
    <w:rsid w:val="005B545C"/>
    <w:rsid w:val="005B5A2F"/>
    <w:rsid w:val="005B5A51"/>
    <w:rsid w:val="005B5C82"/>
    <w:rsid w:val="005B6327"/>
    <w:rsid w:val="005B6610"/>
    <w:rsid w:val="005B7FDE"/>
    <w:rsid w:val="005C011F"/>
    <w:rsid w:val="005C122F"/>
    <w:rsid w:val="005C1C4C"/>
    <w:rsid w:val="005C2E00"/>
    <w:rsid w:val="005C43BE"/>
    <w:rsid w:val="005C4BA2"/>
    <w:rsid w:val="005C5BD5"/>
    <w:rsid w:val="005C5C84"/>
    <w:rsid w:val="005C6A58"/>
    <w:rsid w:val="005C6D3D"/>
    <w:rsid w:val="005D0186"/>
    <w:rsid w:val="005D0B68"/>
    <w:rsid w:val="005D1243"/>
    <w:rsid w:val="005D1F8F"/>
    <w:rsid w:val="005D734A"/>
    <w:rsid w:val="005D7D17"/>
    <w:rsid w:val="005E0D8A"/>
    <w:rsid w:val="005E0DC5"/>
    <w:rsid w:val="005E2F4F"/>
    <w:rsid w:val="005E3825"/>
    <w:rsid w:val="005E3E3F"/>
    <w:rsid w:val="005E6DE7"/>
    <w:rsid w:val="005E74E4"/>
    <w:rsid w:val="005E7A36"/>
    <w:rsid w:val="005F02BE"/>
    <w:rsid w:val="005F03CF"/>
    <w:rsid w:val="005F055B"/>
    <w:rsid w:val="005F4AF8"/>
    <w:rsid w:val="005F5D3F"/>
    <w:rsid w:val="005F64BE"/>
    <w:rsid w:val="005F6638"/>
    <w:rsid w:val="005F6C7D"/>
    <w:rsid w:val="005F6CF4"/>
    <w:rsid w:val="005F765D"/>
    <w:rsid w:val="005F7F56"/>
    <w:rsid w:val="006000A3"/>
    <w:rsid w:val="00600420"/>
    <w:rsid w:val="00601401"/>
    <w:rsid w:val="00602858"/>
    <w:rsid w:val="00602EBD"/>
    <w:rsid w:val="00603CA3"/>
    <w:rsid w:val="00604301"/>
    <w:rsid w:val="00604417"/>
    <w:rsid w:val="0060482A"/>
    <w:rsid w:val="00604B38"/>
    <w:rsid w:val="0060599C"/>
    <w:rsid w:val="00605C37"/>
    <w:rsid w:val="006062AE"/>
    <w:rsid w:val="006062D3"/>
    <w:rsid w:val="00606746"/>
    <w:rsid w:val="0060702C"/>
    <w:rsid w:val="006072B6"/>
    <w:rsid w:val="00610801"/>
    <w:rsid w:val="0061095F"/>
    <w:rsid w:val="006121C5"/>
    <w:rsid w:val="00613B07"/>
    <w:rsid w:val="0061449A"/>
    <w:rsid w:val="00616768"/>
    <w:rsid w:val="00616777"/>
    <w:rsid w:val="00617E05"/>
    <w:rsid w:val="00617F36"/>
    <w:rsid w:val="00620225"/>
    <w:rsid w:val="0062073F"/>
    <w:rsid w:val="00623DD5"/>
    <w:rsid w:val="006254D1"/>
    <w:rsid w:val="00625B02"/>
    <w:rsid w:val="006262C1"/>
    <w:rsid w:val="00626344"/>
    <w:rsid w:val="00626C56"/>
    <w:rsid w:val="006302CD"/>
    <w:rsid w:val="0063143E"/>
    <w:rsid w:val="00631995"/>
    <w:rsid w:val="00631C9C"/>
    <w:rsid w:val="00631F4E"/>
    <w:rsid w:val="0063248C"/>
    <w:rsid w:val="00634C8F"/>
    <w:rsid w:val="00635187"/>
    <w:rsid w:val="00636ADA"/>
    <w:rsid w:val="0063701A"/>
    <w:rsid w:val="00643201"/>
    <w:rsid w:val="0064366E"/>
    <w:rsid w:val="00643FB5"/>
    <w:rsid w:val="00644193"/>
    <w:rsid w:val="0064539F"/>
    <w:rsid w:val="00645CC2"/>
    <w:rsid w:val="006472BC"/>
    <w:rsid w:val="006473AE"/>
    <w:rsid w:val="00650060"/>
    <w:rsid w:val="00652B48"/>
    <w:rsid w:val="00652E49"/>
    <w:rsid w:val="00652EC6"/>
    <w:rsid w:val="006532D9"/>
    <w:rsid w:val="00653D90"/>
    <w:rsid w:val="00653E64"/>
    <w:rsid w:val="00654740"/>
    <w:rsid w:val="00655F11"/>
    <w:rsid w:val="00657C88"/>
    <w:rsid w:val="006606BE"/>
    <w:rsid w:val="00660C59"/>
    <w:rsid w:val="00661A7C"/>
    <w:rsid w:val="00661B1B"/>
    <w:rsid w:val="00662B98"/>
    <w:rsid w:val="00663783"/>
    <w:rsid w:val="00664D58"/>
    <w:rsid w:val="00666128"/>
    <w:rsid w:val="00670407"/>
    <w:rsid w:val="006713BB"/>
    <w:rsid w:val="00671EF1"/>
    <w:rsid w:val="00672342"/>
    <w:rsid w:val="006726D0"/>
    <w:rsid w:val="00672A11"/>
    <w:rsid w:val="00673005"/>
    <w:rsid w:val="00673719"/>
    <w:rsid w:val="006739A0"/>
    <w:rsid w:val="00673F40"/>
    <w:rsid w:val="00674925"/>
    <w:rsid w:val="00674D27"/>
    <w:rsid w:val="006755F6"/>
    <w:rsid w:val="0067783D"/>
    <w:rsid w:val="0068254D"/>
    <w:rsid w:val="0068285E"/>
    <w:rsid w:val="006829E1"/>
    <w:rsid w:val="00682BD1"/>
    <w:rsid w:val="0068370F"/>
    <w:rsid w:val="00683847"/>
    <w:rsid w:val="00683E63"/>
    <w:rsid w:val="00684C9F"/>
    <w:rsid w:val="00684FD0"/>
    <w:rsid w:val="00685082"/>
    <w:rsid w:val="006867C4"/>
    <w:rsid w:val="006870B8"/>
    <w:rsid w:val="00687B2B"/>
    <w:rsid w:val="0069047F"/>
    <w:rsid w:val="006910E4"/>
    <w:rsid w:val="00692367"/>
    <w:rsid w:val="00694738"/>
    <w:rsid w:val="006957A4"/>
    <w:rsid w:val="00696782"/>
    <w:rsid w:val="006967AE"/>
    <w:rsid w:val="00697B8E"/>
    <w:rsid w:val="00697DBA"/>
    <w:rsid w:val="006A15F1"/>
    <w:rsid w:val="006A1B65"/>
    <w:rsid w:val="006A3FF9"/>
    <w:rsid w:val="006A6280"/>
    <w:rsid w:val="006A7C05"/>
    <w:rsid w:val="006A7CA6"/>
    <w:rsid w:val="006B0FB7"/>
    <w:rsid w:val="006B106A"/>
    <w:rsid w:val="006B1100"/>
    <w:rsid w:val="006B1438"/>
    <w:rsid w:val="006B1706"/>
    <w:rsid w:val="006B1CE9"/>
    <w:rsid w:val="006B1E9D"/>
    <w:rsid w:val="006B4684"/>
    <w:rsid w:val="006B48CC"/>
    <w:rsid w:val="006B4CDE"/>
    <w:rsid w:val="006B505B"/>
    <w:rsid w:val="006B67AA"/>
    <w:rsid w:val="006B7320"/>
    <w:rsid w:val="006C0AC6"/>
    <w:rsid w:val="006C31A6"/>
    <w:rsid w:val="006C3F18"/>
    <w:rsid w:val="006C4449"/>
    <w:rsid w:val="006C5D68"/>
    <w:rsid w:val="006C7341"/>
    <w:rsid w:val="006C7DB7"/>
    <w:rsid w:val="006C7EAE"/>
    <w:rsid w:val="006D0A55"/>
    <w:rsid w:val="006D0AEB"/>
    <w:rsid w:val="006D1935"/>
    <w:rsid w:val="006D2546"/>
    <w:rsid w:val="006D37DF"/>
    <w:rsid w:val="006D391F"/>
    <w:rsid w:val="006D3D48"/>
    <w:rsid w:val="006D4189"/>
    <w:rsid w:val="006D6531"/>
    <w:rsid w:val="006D6617"/>
    <w:rsid w:val="006E11DF"/>
    <w:rsid w:val="006E1388"/>
    <w:rsid w:val="006E3123"/>
    <w:rsid w:val="006E3B76"/>
    <w:rsid w:val="006E47A6"/>
    <w:rsid w:val="006E48B4"/>
    <w:rsid w:val="006E4DC1"/>
    <w:rsid w:val="006E7542"/>
    <w:rsid w:val="006E77B5"/>
    <w:rsid w:val="006E782B"/>
    <w:rsid w:val="006F2868"/>
    <w:rsid w:val="006F39F4"/>
    <w:rsid w:val="006F3CFF"/>
    <w:rsid w:val="006F5117"/>
    <w:rsid w:val="006F5A9F"/>
    <w:rsid w:val="006F5B4E"/>
    <w:rsid w:val="007031F1"/>
    <w:rsid w:val="007042B5"/>
    <w:rsid w:val="00704941"/>
    <w:rsid w:val="007055D8"/>
    <w:rsid w:val="00705733"/>
    <w:rsid w:val="00706654"/>
    <w:rsid w:val="0070679D"/>
    <w:rsid w:val="00706907"/>
    <w:rsid w:val="00707BAA"/>
    <w:rsid w:val="007103C7"/>
    <w:rsid w:val="00711108"/>
    <w:rsid w:val="0071118D"/>
    <w:rsid w:val="0071319F"/>
    <w:rsid w:val="00713567"/>
    <w:rsid w:val="00715623"/>
    <w:rsid w:val="007202D6"/>
    <w:rsid w:val="00720C36"/>
    <w:rsid w:val="00722F05"/>
    <w:rsid w:val="007235AE"/>
    <w:rsid w:val="00724006"/>
    <w:rsid w:val="00724AB1"/>
    <w:rsid w:val="007256D8"/>
    <w:rsid w:val="00725E2E"/>
    <w:rsid w:val="00727885"/>
    <w:rsid w:val="00727CEB"/>
    <w:rsid w:val="00727DCD"/>
    <w:rsid w:val="0073032A"/>
    <w:rsid w:val="00731B36"/>
    <w:rsid w:val="00731D84"/>
    <w:rsid w:val="00731F77"/>
    <w:rsid w:val="00732297"/>
    <w:rsid w:val="00732864"/>
    <w:rsid w:val="0073400F"/>
    <w:rsid w:val="00734E9C"/>
    <w:rsid w:val="00735620"/>
    <w:rsid w:val="00735622"/>
    <w:rsid w:val="00735D7B"/>
    <w:rsid w:val="00736FF7"/>
    <w:rsid w:val="00737BAE"/>
    <w:rsid w:val="00740DED"/>
    <w:rsid w:val="00741101"/>
    <w:rsid w:val="00741BC5"/>
    <w:rsid w:val="0074389A"/>
    <w:rsid w:val="00744A64"/>
    <w:rsid w:val="00744B61"/>
    <w:rsid w:val="00745E64"/>
    <w:rsid w:val="007473AC"/>
    <w:rsid w:val="00747AA7"/>
    <w:rsid w:val="00750FBE"/>
    <w:rsid w:val="00751338"/>
    <w:rsid w:val="007514A7"/>
    <w:rsid w:val="00751A58"/>
    <w:rsid w:val="00751DB9"/>
    <w:rsid w:val="00752E44"/>
    <w:rsid w:val="007534B8"/>
    <w:rsid w:val="007546C2"/>
    <w:rsid w:val="00754F4F"/>
    <w:rsid w:val="00757A19"/>
    <w:rsid w:val="00757FB4"/>
    <w:rsid w:val="00760541"/>
    <w:rsid w:val="0076097E"/>
    <w:rsid w:val="00760BAB"/>
    <w:rsid w:val="00760D17"/>
    <w:rsid w:val="00761017"/>
    <w:rsid w:val="00763FD9"/>
    <w:rsid w:val="0076411F"/>
    <w:rsid w:val="007646F8"/>
    <w:rsid w:val="007662CA"/>
    <w:rsid w:val="0076695D"/>
    <w:rsid w:val="0076760B"/>
    <w:rsid w:val="00767729"/>
    <w:rsid w:val="00770023"/>
    <w:rsid w:val="0077027D"/>
    <w:rsid w:val="00770BC6"/>
    <w:rsid w:val="00771238"/>
    <w:rsid w:val="00772068"/>
    <w:rsid w:val="007728F6"/>
    <w:rsid w:val="007739E3"/>
    <w:rsid w:val="00773CE3"/>
    <w:rsid w:val="00773FFD"/>
    <w:rsid w:val="00774FDB"/>
    <w:rsid w:val="00775338"/>
    <w:rsid w:val="00776C70"/>
    <w:rsid w:val="00777655"/>
    <w:rsid w:val="00777A0D"/>
    <w:rsid w:val="00780170"/>
    <w:rsid w:val="00780DB3"/>
    <w:rsid w:val="00780F8C"/>
    <w:rsid w:val="00781093"/>
    <w:rsid w:val="00781934"/>
    <w:rsid w:val="00782B74"/>
    <w:rsid w:val="00783534"/>
    <w:rsid w:val="00783C21"/>
    <w:rsid w:val="00784187"/>
    <w:rsid w:val="00785C34"/>
    <w:rsid w:val="007876DD"/>
    <w:rsid w:val="007879BE"/>
    <w:rsid w:val="00787AFE"/>
    <w:rsid w:val="00790294"/>
    <w:rsid w:val="00790851"/>
    <w:rsid w:val="00790A8D"/>
    <w:rsid w:val="00791553"/>
    <w:rsid w:val="00791B18"/>
    <w:rsid w:val="00791EC5"/>
    <w:rsid w:val="0079236E"/>
    <w:rsid w:val="007931C0"/>
    <w:rsid w:val="007937D9"/>
    <w:rsid w:val="00793BA1"/>
    <w:rsid w:val="0079478B"/>
    <w:rsid w:val="007952A6"/>
    <w:rsid w:val="007959B3"/>
    <w:rsid w:val="00796095"/>
    <w:rsid w:val="007A08B3"/>
    <w:rsid w:val="007A0FCE"/>
    <w:rsid w:val="007A103D"/>
    <w:rsid w:val="007A136A"/>
    <w:rsid w:val="007A3680"/>
    <w:rsid w:val="007A384D"/>
    <w:rsid w:val="007A3DE2"/>
    <w:rsid w:val="007A4040"/>
    <w:rsid w:val="007A4205"/>
    <w:rsid w:val="007A4768"/>
    <w:rsid w:val="007A5536"/>
    <w:rsid w:val="007A57BA"/>
    <w:rsid w:val="007A5C5A"/>
    <w:rsid w:val="007A6738"/>
    <w:rsid w:val="007A6A99"/>
    <w:rsid w:val="007A6EE7"/>
    <w:rsid w:val="007A76F7"/>
    <w:rsid w:val="007B012C"/>
    <w:rsid w:val="007B045E"/>
    <w:rsid w:val="007B0A0E"/>
    <w:rsid w:val="007B106B"/>
    <w:rsid w:val="007B1636"/>
    <w:rsid w:val="007B1841"/>
    <w:rsid w:val="007B20A0"/>
    <w:rsid w:val="007B2283"/>
    <w:rsid w:val="007B22C3"/>
    <w:rsid w:val="007B29AB"/>
    <w:rsid w:val="007B3D4C"/>
    <w:rsid w:val="007B4924"/>
    <w:rsid w:val="007B5A4A"/>
    <w:rsid w:val="007B5BD5"/>
    <w:rsid w:val="007B61CA"/>
    <w:rsid w:val="007B73A4"/>
    <w:rsid w:val="007B7FBC"/>
    <w:rsid w:val="007C079B"/>
    <w:rsid w:val="007C097E"/>
    <w:rsid w:val="007C0FE1"/>
    <w:rsid w:val="007C1240"/>
    <w:rsid w:val="007C14F7"/>
    <w:rsid w:val="007C295F"/>
    <w:rsid w:val="007C32DC"/>
    <w:rsid w:val="007C36E2"/>
    <w:rsid w:val="007C4062"/>
    <w:rsid w:val="007C45F5"/>
    <w:rsid w:val="007C605F"/>
    <w:rsid w:val="007D0AAD"/>
    <w:rsid w:val="007D0C13"/>
    <w:rsid w:val="007D1C74"/>
    <w:rsid w:val="007D2074"/>
    <w:rsid w:val="007D39BF"/>
    <w:rsid w:val="007D4D84"/>
    <w:rsid w:val="007D6294"/>
    <w:rsid w:val="007D6B2C"/>
    <w:rsid w:val="007D7523"/>
    <w:rsid w:val="007D77D2"/>
    <w:rsid w:val="007E09D9"/>
    <w:rsid w:val="007E29BD"/>
    <w:rsid w:val="007E2D97"/>
    <w:rsid w:val="007E3869"/>
    <w:rsid w:val="007E3EB4"/>
    <w:rsid w:val="007E4AB7"/>
    <w:rsid w:val="007E4F74"/>
    <w:rsid w:val="007E511A"/>
    <w:rsid w:val="007E63B6"/>
    <w:rsid w:val="007E6A26"/>
    <w:rsid w:val="007E6E7C"/>
    <w:rsid w:val="007E7394"/>
    <w:rsid w:val="007F02BD"/>
    <w:rsid w:val="007F1F23"/>
    <w:rsid w:val="007F2189"/>
    <w:rsid w:val="007F3516"/>
    <w:rsid w:val="007F4CA3"/>
    <w:rsid w:val="007F5FAA"/>
    <w:rsid w:val="007F673B"/>
    <w:rsid w:val="007F68F6"/>
    <w:rsid w:val="007F6DBF"/>
    <w:rsid w:val="007F6DEA"/>
    <w:rsid w:val="007F7168"/>
    <w:rsid w:val="007F72A8"/>
    <w:rsid w:val="007F7592"/>
    <w:rsid w:val="00800466"/>
    <w:rsid w:val="00801980"/>
    <w:rsid w:val="00801B1E"/>
    <w:rsid w:val="0080253D"/>
    <w:rsid w:val="00802AF2"/>
    <w:rsid w:val="00802E18"/>
    <w:rsid w:val="00803C85"/>
    <w:rsid w:val="00804817"/>
    <w:rsid w:val="008051B4"/>
    <w:rsid w:val="0080706E"/>
    <w:rsid w:val="00807CDD"/>
    <w:rsid w:val="00812EAD"/>
    <w:rsid w:val="008133E3"/>
    <w:rsid w:val="0081410E"/>
    <w:rsid w:val="008141D0"/>
    <w:rsid w:val="00814593"/>
    <w:rsid w:val="00814E31"/>
    <w:rsid w:val="00816053"/>
    <w:rsid w:val="00816537"/>
    <w:rsid w:val="00816FAD"/>
    <w:rsid w:val="0081718D"/>
    <w:rsid w:val="00817C58"/>
    <w:rsid w:val="00820189"/>
    <w:rsid w:val="008201FF"/>
    <w:rsid w:val="00820883"/>
    <w:rsid w:val="00822A13"/>
    <w:rsid w:val="0082373D"/>
    <w:rsid w:val="00823745"/>
    <w:rsid w:val="00823767"/>
    <w:rsid w:val="00823808"/>
    <w:rsid w:val="00823890"/>
    <w:rsid w:val="00824265"/>
    <w:rsid w:val="00824862"/>
    <w:rsid w:val="008249E3"/>
    <w:rsid w:val="0082742B"/>
    <w:rsid w:val="008277C5"/>
    <w:rsid w:val="00827D65"/>
    <w:rsid w:val="00827D93"/>
    <w:rsid w:val="00831DFD"/>
    <w:rsid w:val="00832D3C"/>
    <w:rsid w:val="00832FD9"/>
    <w:rsid w:val="008339E9"/>
    <w:rsid w:val="00833AE2"/>
    <w:rsid w:val="00833C13"/>
    <w:rsid w:val="008346BB"/>
    <w:rsid w:val="0083491C"/>
    <w:rsid w:val="00834FFE"/>
    <w:rsid w:val="008355E5"/>
    <w:rsid w:val="00835978"/>
    <w:rsid w:val="00836E0B"/>
    <w:rsid w:val="0084018A"/>
    <w:rsid w:val="00840510"/>
    <w:rsid w:val="008411C2"/>
    <w:rsid w:val="008418E9"/>
    <w:rsid w:val="00842718"/>
    <w:rsid w:val="0084443A"/>
    <w:rsid w:val="00844CC5"/>
    <w:rsid w:val="0084513F"/>
    <w:rsid w:val="00845A5F"/>
    <w:rsid w:val="00845D0A"/>
    <w:rsid w:val="00846119"/>
    <w:rsid w:val="00847426"/>
    <w:rsid w:val="00850001"/>
    <w:rsid w:val="008503D8"/>
    <w:rsid w:val="008512F2"/>
    <w:rsid w:val="00851EEF"/>
    <w:rsid w:val="0085236F"/>
    <w:rsid w:val="008531D7"/>
    <w:rsid w:val="00853242"/>
    <w:rsid w:val="00853CCE"/>
    <w:rsid w:val="008563C0"/>
    <w:rsid w:val="00856624"/>
    <w:rsid w:val="00856728"/>
    <w:rsid w:val="00856D6C"/>
    <w:rsid w:val="0085714F"/>
    <w:rsid w:val="00860E14"/>
    <w:rsid w:val="0086347F"/>
    <w:rsid w:val="00864DCF"/>
    <w:rsid w:val="00866E07"/>
    <w:rsid w:val="00867416"/>
    <w:rsid w:val="00867C36"/>
    <w:rsid w:val="0087041E"/>
    <w:rsid w:val="008713C0"/>
    <w:rsid w:val="008715B6"/>
    <w:rsid w:val="0087239F"/>
    <w:rsid w:val="008723C9"/>
    <w:rsid w:val="00873278"/>
    <w:rsid w:val="00873872"/>
    <w:rsid w:val="008746AE"/>
    <w:rsid w:val="00874AD5"/>
    <w:rsid w:val="00874AF4"/>
    <w:rsid w:val="00874D9C"/>
    <w:rsid w:val="0087595E"/>
    <w:rsid w:val="008759B2"/>
    <w:rsid w:val="00875B00"/>
    <w:rsid w:val="00875C23"/>
    <w:rsid w:val="00875C53"/>
    <w:rsid w:val="00875D0F"/>
    <w:rsid w:val="00876AD4"/>
    <w:rsid w:val="008811B0"/>
    <w:rsid w:val="00881586"/>
    <w:rsid w:val="008819A3"/>
    <w:rsid w:val="00881C10"/>
    <w:rsid w:val="008836F6"/>
    <w:rsid w:val="008837F8"/>
    <w:rsid w:val="00884126"/>
    <w:rsid w:val="00884B84"/>
    <w:rsid w:val="00885933"/>
    <w:rsid w:val="00886C59"/>
    <w:rsid w:val="00887C78"/>
    <w:rsid w:val="0089016E"/>
    <w:rsid w:val="00890C31"/>
    <w:rsid w:val="008924CB"/>
    <w:rsid w:val="00892788"/>
    <w:rsid w:val="008935A4"/>
    <w:rsid w:val="0089363E"/>
    <w:rsid w:val="008937B8"/>
    <w:rsid w:val="00893D91"/>
    <w:rsid w:val="0089489A"/>
    <w:rsid w:val="008952BC"/>
    <w:rsid w:val="0089593A"/>
    <w:rsid w:val="008979C6"/>
    <w:rsid w:val="008A05D8"/>
    <w:rsid w:val="008A0CAE"/>
    <w:rsid w:val="008A1E88"/>
    <w:rsid w:val="008A2247"/>
    <w:rsid w:val="008A2AD6"/>
    <w:rsid w:val="008A3562"/>
    <w:rsid w:val="008A52B4"/>
    <w:rsid w:val="008A57A3"/>
    <w:rsid w:val="008A6924"/>
    <w:rsid w:val="008A6D8A"/>
    <w:rsid w:val="008A774A"/>
    <w:rsid w:val="008B18F5"/>
    <w:rsid w:val="008B1B23"/>
    <w:rsid w:val="008B1D54"/>
    <w:rsid w:val="008B21EC"/>
    <w:rsid w:val="008B22DC"/>
    <w:rsid w:val="008B339C"/>
    <w:rsid w:val="008B38E5"/>
    <w:rsid w:val="008B4852"/>
    <w:rsid w:val="008B4FC5"/>
    <w:rsid w:val="008B519B"/>
    <w:rsid w:val="008B60E0"/>
    <w:rsid w:val="008B7DCA"/>
    <w:rsid w:val="008C024D"/>
    <w:rsid w:val="008C02CC"/>
    <w:rsid w:val="008C066F"/>
    <w:rsid w:val="008C0FE1"/>
    <w:rsid w:val="008C1831"/>
    <w:rsid w:val="008C1C31"/>
    <w:rsid w:val="008C25DB"/>
    <w:rsid w:val="008C3B6F"/>
    <w:rsid w:val="008C6626"/>
    <w:rsid w:val="008C6E29"/>
    <w:rsid w:val="008C763E"/>
    <w:rsid w:val="008C7877"/>
    <w:rsid w:val="008D089B"/>
    <w:rsid w:val="008D0D54"/>
    <w:rsid w:val="008D1AF2"/>
    <w:rsid w:val="008D2927"/>
    <w:rsid w:val="008D2A11"/>
    <w:rsid w:val="008D2DFA"/>
    <w:rsid w:val="008D2F52"/>
    <w:rsid w:val="008D36AE"/>
    <w:rsid w:val="008D4AD6"/>
    <w:rsid w:val="008D4C50"/>
    <w:rsid w:val="008D4F40"/>
    <w:rsid w:val="008D527D"/>
    <w:rsid w:val="008D612E"/>
    <w:rsid w:val="008D7140"/>
    <w:rsid w:val="008D74AF"/>
    <w:rsid w:val="008D77DA"/>
    <w:rsid w:val="008D7F32"/>
    <w:rsid w:val="008E0C68"/>
    <w:rsid w:val="008E0EA5"/>
    <w:rsid w:val="008E1884"/>
    <w:rsid w:val="008E1F51"/>
    <w:rsid w:val="008E22B6"/>
    <w:rsid w:val="008E2815"/>
    <w:rsid w:val="008E3F1A"/>
    <w:rsid w:val="008E5644"/>
    <w:rsid w:val="008E599C"/>
    <w:rsid w:val="008E6304"/>
    <w:rsid w:val="008E6F80"/>
    <w:rsid w:val="008E7442"/>
    <w:rsid w:val="008E74BE"/>
    <w:rsid w:val="008E791F"/>
    <w:rsid w:val="008E7AAC"/>
    <w:rsid w:val="008F0EDA"/>
    <w:rsid w:val="008F129E"/>
    <w:rsid w:val="008F4246"/>
    <w:rsid w:val="008F59BC"/>
    <w:rsid w:val="008F5F7C"/>
    <w:rsid w:val="00900364"/>
    <w:rsid w:val="00900F93"/>
    <w:rsid w:val="009028DC"/>
    <w:rsid w:val="0090304D"/>
    <w:rsid w:val="009034B6"/>
    <w:rsid w:val="00903523"/>
    <w:rsid w:val="009036BE"/>
    <w:rsid w:val="00903B7F"/>
    <w:rsid w:val="009040B2"/>
    <w:rsid w:val="00904557"/>
    <w:rsid w:val="00904CBA"/>
    <w:rsid w:val="00906640"/>
    <w:rsid w:val="00907529"/>
    <w:rsid w:val="00907B4D"/>
    <w:rsid w:val="00907DE9"/>
    <w:rsid w:val="0091010C"/>
    <w:rsid w:val="009122CC"/>
    <w:rsid w:val="0091263D"/>
    <w:rsid w:val="00913457"/>
    <w:rsid w:val="00913658"/>
    <w:rsid w:val="00913F17"/>
    <w:rsid w:val="00913FC3"/>
    <w:rsid w:val="00914445"/>
    <w:rsid w:val="0091450B"/>
    <w:rsid w:val="0091543B"/>
    <w:rsid w:val="009202FC"/>
    <w:rsid w:val="009214F9"/>
    <w:rsid w:val="009215A3"/>
    <w:rsid w:val="00921A57"/>
    <w:rsid w:val="009220A2"/>
    <w:rsid w:val="009221A6"/>
    <w:rsid w:val="00922AE5"/>
    <w:rsid w:val="00922F42"/>
    <w:rsid w:val="0092344E"/>
    <w:rsid w:val="009240E1"/>
    <w:rsid w:val="00924B20"/>
    <w:rsid w:val="00924C96"/>
    <w:rsid w:val="00924D38"/>
    <w:rsid w:val="009254CF"/>
    <w:rsid w:val="00925DEB"/>
    <w:rsid w:val="0093010C"/>
    <w:rsid w:val="009302F6"/>
    <w:rsid w:val="00930EC9"/>
    <w:rsid w:val="00931BC4"/>
    <w:rsid w:val="00932688"/>
    <w:rsid w:val="00932AEB"/>
    <w:rsid w:val="00932DDA"/>
    <w:rsid w:val="009334A0"/>
    <w:rsid w:val="00933B0D"/>
    <w:rsid w:val="00934333"/>
    <w:rsid w:val="00934895"/>
    <w:rsid w:val="009349DB"/>
    <w:rsid w:val="00935425"/>
    <w:rsid w:val="00935BC1"/>
    <w:rsid w:val="00935CE3"/>
    <w:rsid w:val="0093653D"/>
    <w:rsid w:val="00937523"/>
    <w:rsid w:val="00937E86"/>
    <w:rsid w:val="00940E9B"/>
    <w:rsid w:val="00941A6D"/>
    <w:rsid w:val="009420C8"/>
    <w:rsid w:val="0094249B"/>
    <w:rsid w:val="009432E1"/>
    <w:rsid w:val="00943382"/>
    <w:rsid w:val="00945253"/>
    <w:rsid w:val="00945518"/>
    <w:rsid w:val="00945BDA"/>
    <w:rsid w:val="00945C36"/>
    <w:rsid w:val="00946CAB"/>
    <w:rsid w:val="0094720E"/>
    <w:rsid w:val="0095095A"/>
    <w:rsid w:val="00950BAF"/>
    <w:rsid w:val="00950E33"/>
    <w:rsid w:val="009518AF"/>
    <w:rsid w:val="00953A5E"/>
    <w:rsid w:val="00954378"/>
    <w:rsid w:val="00954427"/>
    <w:rsid w:val="0095471C"/>
    <w:rsid w:val="00955736"/>
    <w:rsid w:val="00955A65"/>
    <w:rsid w:val="00957D88"/>
    <w:rsid w:val="00960717"/>
    <w:rsid w:val="0096289C"/>
    <w:rsid w:val="009639AE"/>
    <w:rsid w:val="00963C41"/>
    <w:rsid w:val="00964752"/>
    <w:rsid w:val="00964861"/>
    <w:rsid w:val="00964CEA"/>
    <w:rsid w:val="00965128"/>
    <w:rsid w:val="00965985"/>
    <w:rsid w:val="009663A7"/>
    <w:rsid w:val="00967B07"/>
    <w:rsid w:val="0097052B"/>
    <w:rsid w:val="0097245A"/>
    <w:rsid w:val="009727A4"/>
    <w:rsid w:val="00972BA1"/>
    <w:rsid w:val="009747A2"/>
    <w:rsid w:val="00974B7C"/>
    <w:rsid w:val="00975233"/>
    <w:rsid w:val="00977264"/>
    <w:rsid w:val="0097776E"/>
    <w:rsid w:val="009777E0"/>
    <w:rsid w:val="0098101E"/>
    <w:rsid w:val="0098118C"/>
    <w:rsid w:val="00981EA2"/>
    <w:rsid w:val="00982B71"/>
    <w:rsid w:val="0098565A"/>
    <w:rsid w:val="00986D40"/>
    <w:rsid w:val="009914F9"/>
    <w:rsid w:val="00992454"/>
    <w:rsid w:val="00994F8E"/>
    <w:rsid w:val="00995388"/>
    <w:rsid w:val="00995776"/>
    <w:rsid w:val="00995B84"/>
    <w:rsid w:val="00997058"/>
    <w:rsid w:val="00997A2A"/>
    <w:rsid w:val="00997B4F"/>
    <w:rsid w:val="009A1453"/>
    <w:rsid w:val="009A1B9E"/>
    <w:rsid w:val="009A2536"/>
    <w:rsid w:val="009A2979"/>
    <w:rsid w:val="009A30BB"/>
    <w:rsid w:val="009A362B"/>
    <w:rsid w:val="009A43F8"/>
    <w:rsid w:val="009A6417"/>
    <w:rsid w:val="009A682F"/>
    <w:rsid w:val="009A754F"/>
    <w:rsid w:val="009A7A40"/>
    <w:rsid w:val="009A7C0A"/>
    <w:rsid w:val="009B0F59"/>
    <w:rsid w:val="009B0FB9"/>
    <w:rsid w:val="009B1495"/>
    <w:rsid w:val="009B1A65"/>
    <w:rsid w:val="009B2EA4"/>
    <w:rsid w:val="009B2FFD"/>
    <w:rsid w:val="009B3545"/>
    <w:rsid w:val="009B3C70"/>
    <w:rsid w:val="009B41C2"/>
    <w:rsid w:val="009B454C"/>
    <w:rsid w:val="009B4673"/>
    <w:rsid w:val="009B49F9"/>
    <w:rsid w:val="009B4BDA"/>
    <w:rsid w:val="009B4F42"/>
    <w:rsid w:val="009B567E"/>
    <w:rsid w:val="009B5D18"/>
    <w:rsid w:val="009B68C4"/>
    <w:rsid w:val="009C0FA6"/>
    <w:rsid w:val="009C107A"/>
    <w:rsid w:val="009C17D9"/>
    <w:rsid w:val="009C1F83"/>
    <w:rsid w:val="009C2C21"/>
    <w:rsid w:val="009C34FA"/>
    <w:rsid w:val="009C439D"/>
    <w:rsid w:val="009C4567"/>
    <w:rsid w:val="009C5365"/>
    <w:rsid w:val="009C56C3"/>
    <w:rsid w:val="009C6068"/>
    <w:rsid w:val="009C6817"/>
    <w:rsid w:val="009C7EA3"/>
    <w:rsid w:val="009D0902"/>
    <w:rsid w:val="009D1101"/>
    <w:rsid w:val="009D1C09"/>
    <w:rsid w:val="009D2830"/>
    <w:rsid w:val="009D2A2F"/>
    <w:rsid w:val="009D3ECB"/>
    <w:rsid w:val="009D52CC"/>
    <w:rsid w:val="009D6C33"/>
    <w:rsid w:val="009D6E78"/>
    <w:rsid w:val="009D708F"/>
    <w:rsid w:val="009D7194"/>
    <w:rsid w:val="009E0178"/>
    <w:rsid w:val="009E045F"/>
    <w:rsid w:val="009E1C38"/>
    <w:rsid w:val="009E2D16"/>
    <w:rsid w:val="009E48FA"/>
    <w:rsid w:val="009E49E7"/>
    <w:rsid w:val="009E5987"/>
    <w:rsid w:val="009E610C"/>
    <w:rsid w:val="009E69E8"/>
    <w:rsid w:val="009E6A2D"/>
    <w:rsid w:val="009E6A6C"/>
    <w:rsid w:val="009E6E84"/>
    <w:rsid w:val="009E75A4"/>
    <w:rsid w:val="009E79A5"/>
    <w:rsid w:val="009E79A9"/>
    <w:rsid w:val="009F047B"/>
    <w:rsid w:val="009F09BD"/>
    <w:rsid w:val="009F0A96"/>
    <w:rsid w:val="009F0D19"/>
    <w:rsid w:val="009F15E9"/>
    <w:rsid w:val="009F1B4C"/>
    <w:rsid w:val="009F3C9C"/>
    <w:rsid w:val="009F3F99"/>
    <w:rsid w:val="009F402E"/>
    <w:rsid w:val="009F4E1D"/>
    <w:rsid w:val="009F533B"/>
    <w:rsid w:val="009F595A"/>
    <w:rsid w:val="009F5BC5"/>
    <w:rsid w:val="009F65E5"/>
    <w:rsid w:val="009F794E"/>
    <w:rsid w:val="00A01CE0"/>
    <w:rsid w:val="00A02156"/>
    <w:rsid w:val="00A0244E"/>
    <w:rsid w:val="00A03CC9"/>
    <w:rsid w:val="00A043E4"/>
    <w:rsid w:val="00A04F65"/>
    <w:rsid w:val="00A05048"/>
    <w:rsid w:val="00A05B74"/>
    <w:rsid w:val="00A06095"/>
    <w:rsid w:val="00A0609D"/>
    <w:rsid w:val="00A062ED"/>
    <w:rsid w:val="00A06B45"/>
    <w:rsid w:val="00A0725A"/>
    <w:rsid w:val="00A12619"/>
    <w:rsid w:val="00A12BA8"/>
    <w:rsid w:val="00A147C5"/>
    <w:rsid w:val="00A14CA4"/>
    <w:rsid w:val="00A153B6"/>
    <w:rsid w:val="00A159B8"/>
    <w:rsid w:val="00A17A77"/>
    <w:rsid w:val="00A21606"/>
    <w:rsid w:val="00A22472"/>
    <w:rsid w:val="00A22840"/>
    <w:rsid w:val="00A23320"/>
    <w:rsid w:val="00A2414E"/>
    <w:rsid w:val="00A242EF"/>
    <w:rsid w:val="00A25805"/>
    <w:rsid w:val="00A25C8D"/>
    <w:rsid w:val="00A26E99"/>
    <w:rsid w:val="00A276E8"/>
    <w:rsid w:val="00A27A4D"/>
    <w:rsid w:val="00A27B19"/>
    <w:rsid w:val="00A305A8"/>
    <w:rsid w:val="00A30A70"/>
    <w:rsid w:val="00A30E24"/>
    <w:rsid w:val="00A31699"/>
    <w:rsid w:val="00A316A4"/>
    <w:rsid w:val="00A316A6"/>
    <w:rsid w:val="00A31A5D"/>
    <w:rsid w:val="00A322D3"/>
    <w:rsid w:val="00A32987"/>
    <w:rsid w:val="00A33157"/>
    <w:rsid w:val="00A34412"/>
    <w:rsid w:val="00A34745"/>
    <w:rsid w:val="00A34A4B"/>
    <w:rsid w:val="00A35A56"/>
    <w:rsid w:val="00A35F24"/>
    <w:rsid w:val="00A365E6"/>
    <w:rsid w:val="00A370C1"/>
    <w:rsid w:val="00A40E39"/>
    <w:rsid w:val="00A40E44"/>
    <w:rsid w:val="00A417DA"/>
    <w:rsid w:val="00A4296E"/>
    <w:rsid w:val="00A44209"/>
    <w:rsid w:val="00A4434D"/>
    <w:rsid w:val="00A443B3"/>
    <w:rsid w:val="00A45231"/>
    <w:rsid w:val="00A46626"/>
    <w:rsid w:val="00A509BF"/>
    <w:rsid w:val="00A51DD6"/>
    <w:rsid w:val="00A52572"/>
    <w:rsid w:val="00A53028"/>
    <w:rsid w:val="00A53B4D"/>
    <w:rsid w:val="00A54B8F"/>
    <w:rsid w:val="00A60583"/>
    <w:rsid w:val="00A61525"/>
    <w:rsid w:val="00A6264F"/>
    <w:rsid w:val="00A6363C"/>
    <w:rsid w:val="00A648F7"/>
    <w:rsid w:val="00A65673"/>
    <w:rsid w:val="00A6630A"/>
    <w:rsid w:val="00A66F0E"/>
    <w:rsid w:val="00A6792B"/>
    <w:rsid w:val="00A7013D"/>
    <w:rsid w:val="00A70765"/>
    <w:rsid w:val="00A71407"/>
    <w:rsid w:val="00A71F4C"/>
    <w:rsid w:val="00A74826"/>
    <w:rsid w:val="00A74DD3"/>
    <w:rsid w:val="00A7506C"/>
    <w:rsid w:val="00A80524"/>
    <w:rsid w:val="00A807E0"/>
    <w:rsid w:val="00A81337"/>
    <w:rsid w:val="00A81AFD"/>
    <w:rsid w:val="00A82BB5"/>
    <w:rsid w:val="00A82E1D"/>
    <w:rsid w:val="00A8353E"/>
    <w:rsid w:val="00A83724"/>
    <w:rsid w:val="00A8470D"/>
    <w:rsid w:val="00A85423"/>
    <w:rsid w:val="00A85777"/>
    <w:rsid w:val="00A860F5"/>
    <w:rsid w:val="00A86776"/>
    <w:rsid w:val="00A86873"/>
    <w:rsid w:val="00A87A87"/>
    <w:rsid w:val="00A87AE3"/>
    <w:rsid w:val="00A90B50"/>
    <w:rsid w:val="00A91A40"/>
    <w:rsid w:val="00A91D87"/>
    <w:rsid w:val="00A91F87"/>
    <w:rsid w:val="00A926CB"/>
    <w:rsid w:val="00A9288B"/>
    <w:rsid w:val="00A928FE"/>
    <w:rsid w:val="00A9299A"/>
    <w:rsid w:val="00A9410A"/>
    <w:rsid w:val="00A942D1"/>
    <w:rsid w:val="00A96863"/>
    <w:rsid w:val="00A96B58"/>
    <w:rsid w:val="00A9708D"/>
    <w:rsid w:val="00A9724A"/>
    <w:rsid w:val="00A9737B"/>
    <w:rsid w:val="00A975B2"/>
    <w:rsid w:val="00A97698"/>
    <w:rsid w:val="00A97E1D"/>
    <w:rsid w:val="00AA0119"/>
    <w:rsid w:val="00AA1C40"/>
    <w:rsid w:val="00AA3396"/>
    <w:rsid w:val="00AA37FB"/>
    <w:rsid w:val="00AA3D26"/>
    <w:rsid w:val="00AA49AB"/>
    <w:rsid w:val="00AA57A1"/>
    <w:rsid w:val="00AA5C30"/>
    <w:rsid w:val="00AA6F71"/>
    <w:rsid w:val="00AB0249"/>
    <w:rsid w:val="00AB0FE0"/>
    <w:rsid w:val="00AB2842"/>
    <w:rsid w:val="00AB290B"/>
    <w:rsid w:val="00AB397E"/>
    <w:rsid w:val="00AB39F5"/>
    <w:rsid w:val="00AB42B8"/>
    <w:rsid w:val="00AB4327"/>
    <w:rsid w:val="00AB4446"/>
    <w:rsid w:val="00AB4C8D"/>
    <w:rsid w:val="00AB56F1"/>
    <w:rsid w:val="00AB5755"/>
    <w:rsid w:val="00AB5F44"/>
    <w:rsid w:val="00AB6C95"/>
    <w:rsid w:val="00AB6E13"/>
    <w:rsid w:val="00AC1409"/>
    <w:rsid w:val="00AC3AFB"/>
    <w:rsid w:val="00AC3B8E"/>
    <w:rsid w:val="00AC4235"/>
    <w:rsid w:val="00AC60D9"/>
    <w:rsid w:val="00AC6832"/>
    <w:rsid w:val="00AC69A6"/>
    <w:rsid w:val="00AC750C"/>
    <w:rsid w:val="00AC7BB2"/>
    <w:rsid w:val="00AD06AF"/>
    <w:rsid w:val="00AD1ED6"/>
    <w:rsid w:val="00AD1FF6"/>
    <w:rsid w:val="00AD28BB"/>
    <w:rsid w:val="00AD3803"/>
    <w:rsid w:val="00AD4125"/>
    <w:rsid w:val="00AD4975"/>
    <w:rsid w:val="00AD73D3"/>
    <w:rsid w:val="00AD74D0"/>
    <w:rsid w:val="00AE030E"/>
    <w:rsid w:val="00AE0A78"/>
    <w:rsid w:val="00AE0D98"/>
    <w:rsid w:val="00AE10E3"/>
    <w:rsid w:val="00AE2F67"/>
    <w:rsid w:val="00AE3220"/>
    <w:rsid w:val="00AE3B02"/>
    <w:rsid w:val="00AE4737"/>
    <w:rsid w:val="00AE5145"/>
    <w:rsid w:val="00AE6537"/>
    <w:rsid w:val="00AF0869"/>
    <w:rsid w:val="00AF0EFF"/>
    <w:rsid w:val="00AF25CD"/>
    <w:rsid w:val="00AF2D22"/>
    <w:rsid w:val="00AF3686"/>
    <w:rsid w:val="00AF59D8"/>
    <w:rsid w:val="00AF7DB0"/>
    <w:rsid w:val="00AF7E61"/>
    <w:rsid w:val="00B0039E"/>
    <w:rsid w:val="00B015E2"/>
    <w:rsid w:val="00B02659"/>
    <w:rsid w:val="00B02A8F"/>
    <w:rsid w:val="00B02FCF"/>
    <w:rsid w:val="00B04CA2"/>
    <w:rsid w:val="00B0534A"/>
    <w:rsid w:val="00B065D4"/>
    <w:rsid w:val="00B06B3D"/>
    <w:rsid w:val="00B06C61"/>
    <w:rsid w:val="00B11774"/>
    <w:rsid w:val="00B11C45"/>
    <w:rsid w:val="00B12301"/>
    <w:rsid w:val="00B12745"/>
    <w:rsid w:val="00B133A0"/>
    <w:rsid w:val="00B14945"/>
    <w:rsid w:val="00B17A80"/>
    <w:rsid w:val="00B20054"/>
    <w:rsid w:val="00B21A9D"/>
    <w:rsid w:val="00B22E94"/>
    <w:rsid w:val="00B22F3C"/>
    <w:rsid w:val="00B24349"/>
    <w:rsid w:val="00B24585"/>
    <w:rsid w:val="00B2524D"/>
    <w:rsid w:val="00B2549E"/>
    <w:rsid w:val="00B25BA6"/>
    <w:rsid w:val="00B26AF5"/>
    <w:rsid w:val="00B3111E"/>
    <w:rsid w:val="00B3228B"/>
    <w:rsid w:val="00B33597"/>
    <w:rsid w:val="00B33863"/>
    <w:rsid w:val="00B3586E"/>
    <w:rsid w:val="00B36022"/>
    <w:rsid w:val="00B409A2"/>
    <w:rsid w:val="00B40D87"/>
    <w:rsid w:val="00B43424"/>
    <w:rsid w:val="00B43FC7"/>
    <w:rsid w:val="00B479F5"/>
    <w:rsid w:val="00B47A7D"/>
    <w:rsid w:val="00B500AB"/>
    <w:rsid w:val="00B504C7"/>
    <w:rsid w:val="00B50EC4"/>
    <w:rsid w:val="00B5128E"/>
    <w:rsid w:val="00B516D4"/>
    <w:rsid w:val="00B52FE0"/>
    <w:rsid w:val="00B532EC"/>
    <w:rsid w:val="00B53BDD"/>
    <w:rsid w:val="00B544BB"/>
    <w:rsid w:val="00B54699"/>
    <w:rsid w:val="00B54FDF"/>
    <w:rsid w:val="00B55246"/>
    <w:rsid w:val="00B56F56"/>
    <w:rsid w:val="00B5717C"/>
    <w:rsid w:val="00B5773E"/>
    <w:rsid w:val="00B57870"/>
    <w:rsid w:val="00B6069E"/>
    <w:rsid w:val="00B60EC2"/>
    <w:rsid w:val="00B6134C"/>
    <w:rsid w:val="00B62640"/>
    <w:rsid w:val="00B636BD"/>
    <w:rsid w:val="00B63AA3"/>
    <w:rsid w:val="00B64509"/>
    <w:rsid w:val="00B647BC"/>
    <w:rsid w:val="00B64C34"/>
    <w:rsid w:val="00B65CA8"/>
    <w:rsid w:val="00B660C3"/>
    <w:rsid w:val="00B66F66"/>
    <w:rsid w:val="00B674D7"/>
    <w:rsid w:val="00B677D3"/>
    <w:rsid w:val="00B67FC6"/>
    <w:rsid w:val="00B727B2"/>
    <w:rsid w:val="00B742EF"/>
    <w:rsid w:val="00B74A71"/>
    <w:rsid w:val="00B74B73"/>
    <w:rsid w:val="00B74B7C"/>
    <w:rsid w:val="00B74F1A"/>
    <w:rsid w:val="00B76127"/>
    <w:rsid w:val="00B7666F"/>
    <w:rsid w:val="00B766A6"/>
    <w:rsid w:val="00B76F1E"/>
    <w:rsid w:val="00B81622"/>
    <w:rsid w:val="00B81866"/>
    <w:rsid w:val="00B81A6E"/>
    <w:rsid w:val="00B833F5"/>
    <w:rsid w:val="00B83F97"/>
    <w:rsid w:val="00B849CF"/>
    <w:rsid w:val="00B86437"/>
    <w:rsid w:val="00B87239"/>
    <w:rsid w:val="00B8782A"/>
    <w:rsid w:val="00B90019"/>
    <w:rsid w:val="00B9038A"/>
    <w:rsid w:val="00B908AE"/>
    <w:rsid w:val="00B912CE"/>
    <w:rsid w:val="00B91A4E"/>
    <w:rsid w:val="00B91C46"/>
    <w:rsid w:val="00B9251B"/>
    <w:rsid w:val="00B92E68"/>
    <w:rsid w:val="00B931AE"/>
    <w:rsid w:val="00B93899"/>
    <w:rsid w:val="00B94799"/>
    <w:rsid w:val="00B94BEA"/>
    <w:rsid w:val="00B951B4"/>
    <w:rsid w:val="00B963A3"/>
    <w:rsid w:val="00B9667E"/>
    <w:rsid w:val="00B96BC0"/>
    <w:rsid w:val="00B97336"/>
    <w:rsid w:val="00BA05B0"/>
    <w:rsid w:val="00BA0A83"/>
    <w:rsid w:val="00BA0D45"/>
    <w:rsid w:val="00BA1623"/>
    <w:rsid w:val="00BA1A15"/>
    <w:rsid w:val="00BA1D17"/>
    <w:rsid w:val="00BA21B5"/>
    <w:rsid w:val="00BA24BB"/>
    <w:rsid w:val="00BA2647"/>
    <w:rsid w:val="00BA297E"/>
    <w:rsid w:val="00BA30B0"/>
    <w:rsid w:val="00BA3189"/>
    <w:rsid w:val="00BA49F0"/>
    <w:rsid w:val="00BA5C18"/>
    <w:rsid w:val="00BA62B0"/>
    <w:rsid w:val="00BA62FC"/>
    <w:rsid w:val="00BA6F63"/>
    <w:rsid w:val="00BA73C8"/>
    <w:rsid w:val="00BA78AD"/>
    <w:rsid w:val="00BA7EB5"/>
    <w:rsid w:val="00BB01DE"/>
    <w:rsid w:val="00BB03FC"/>
    <w:rsid w:val="00BB0E37"/>
    <w:rsid w:val="00BB13C1"/>
    <w:rsid w:val="00BB179F"/>
    <w:rsid w:val="00BB1B12"/>
    <w:rsid w:val="00BB1E02"/>
    <w:rsid w:val="00BB2863"/>
    <w:rsid w:val="00BB2B00"/>
    <w:rsid w:val="00BB338B"/>
    <w:rsid w:val="00BB538B"/>
    <w:rsid w:val="00BB5B0C"/>
    <w:rsid w:val="00BB63EA"/>
    <w:rsid w:val="00BB7146"/>
    <w:rsid w:val="00BC10FB"/>
    <w:rsid w:val="00BC172A"/>
    <w:rsid w:val="00BC38DE"/>
    <w:rsid w:val="00BC4BAB"/>
    <w:rsid w:val="00BC51C1"/>
    <w:rsid w:val="00BC630F"/>
    <w:rsid w:val="00BC6631"/>
    <w:rsid w:val="00BC7280"/>
    <w:rsid w:val="00BD0122"/>
    <w:rsid w:val="00BD0C50"/>
    <w:rsid w:val="00BD116D"/>
    <w:rsid w:val="00BD1381"/>
    <w:rsid w:val="00BD1C58"/>
    <w:rsid w:val="00BD2824"/>
    <w:rsid w:val="00BD32AF"/>
    <w:rsid w:val="00BD4098"/>
    <w:rsid w:val="00BD422B"/>
    <w:rsid w:val="00BD4F83"/>
    <w:rsid w:val="00BD5C8B"/>
    <w:rsid w:val="00BD798E"/>
    <w:rsid w:val="00BD7D4C"/>
    <w:rsid w:val="00BE00A2"/>
    <w:rsid w:val="00BE0BA1"/>
    <w:rsid w:val="00BE2453"/>
    <w:rsid w:val="00BE2540"/>
    <w:rsid w:val="00BE278F"/>
    <w:rsid w:val="00BE2D78"/>
    <w:rsid w:val="00BE3573"/>
    <w:rsid w:val="00BE42DA"/>
    <w:rsid w:val="00BE4ACE"/>
    <w:rsid w:val="00BE4EE0"/>
    <w:rsid w:val="00BE4F42"/>
    <w:rsid w:val="00BE555F"/>
    <w:rsid w:val="00BE55EF"/>
    <w:rsid w:val="00BE61E8"/>
    <w:rsid w:val="00BE6320"/>
    <w:rsid w:val="00BE6379"/>
    <w:rsid w:val="00BE70A6"/>
    <w:rsid w:val="00BE7773"/>
    <w:rsid w:val="00BE7799"/>
    <w:rsid w:val="00BE7C62"/>
    <w:rsid w:val="00BF0F49"/>
    <w:rsid w:val="00BF13E3"/>
    <w:rsid w:val="00BF2A66"/>
    <w:rsid w:val="00BF2BAE"/>
    <w:rsid w:val="00BF3747"/>
    <w:rsid w:val="00BF37B7"/>
    <w:rsid w:val="00BF41B5"/>
    <w:rsid w:val="00BF4E42"/>
    <w:rsid w:val="00BF5395"/>
    <w:rsid w:val="00BF62A6"/>
    <w:rsid w:val="00BF7C7E"/>
    <w:rsid w:val="00BF7D0A"/>
    <w:rsid w:val="00C020C5"/>
    <w:rsid w:val="00C02C09"/>
    <w:rsid w:val="00C04723"/>
    <w:rsid w:val="00C0588A"/>
    <w:rsid w:val="00C05B00"/>
    <w:rsid w:val="00C063D9"/>
    <w:rsid w:val="00C06BDE"/>
    <w:rsid w:val="00C070C7"/>
    <w:rsid w:val="00C0711C"/>
    <w:rsid w:val="00C078EB"/>
    <w:rsid w:val="00C116EB"/>
    <w:rsid w:val="00C11C9F"/>
    <w:rsid w:val="00C11FEA"/>
    <w:rsid w:val="00C145A7"/>
    <w:rsid w:val="00C14A6D"/>
    <w:rsid w:val="00C14B55"/>
    <w:rsid w:val="00C15868"/>
    <w:rsid w:val="00C16229"/>
    <w:rsid w:val="00C16294"/>
    <w:rsid w:val="00C17B6C"/>
    <w:rsid w:val="00C20BE2"/>
    <w:rsid w:val="00C22716"/>
    <w:rsid w:val="00C228D4"/>
    <w:rsid w:val="00C22BAC"/>
    <w:rsid w:val="00C245A0"/>
    <w:rsid w:val="00C24753"/>
    <w:rsid w:val="00C303B4"/>
    <w:rsid w:val="00C30713"/>
    <w:rsid w:val="00C3088D"/>
    <w:rsid w:val="00C30DE6"/>
    <w:rsid w:val="00C310FC"/>
    <w:rsid w:val="00C318B4"/>
    <w:rsid w:val="00C3284C"/>
    <w:rsid w:val="00C3345F"/>
    <w:rsid w:val="00C34426"/>
    <w:rsid w:val="00C34880"/>
    <w:rsid w:val="00C34974"/>
    <w:rsid w:val="00C34D6A"/>
    <w:rsid w:val="00C35098"/>
    <w:rsid w:val="00C35DEC"/>
    <w:rsid w:val="00C36C93"/>
    <w:rsid w:val="00C40050"/>
    <w:rsid w:val="00C40D34"/>
    <w:rsid w:val="00C40EAD"/>
    <w:rsid w:val="00C417CB"/>
    <w:rsid w:val="00C4265E"/>
    <w:rsid w:val="00C4335A"/>
    <w:rsid w:val="00C43F0A"/>
    <w:rsid w:val="00C440F4"/>
    <w:rsid w:val="00C45EF3"/>
    <w:rsid w:val="00C46F0C"/>
    <w:rsid w:val="00C47895"/>
    <w:rsid w:val="00C47BE9"/>
    <w:rsid w:val="00C50193"/>
    <w:rsid w:val="00C501D4"/>
    <w:rsid w:val="00C50235"/>
    <w:rsid w:val="00C50656"/>
    <w:rsid w:val="00C50E67"/>
    <w:rsid w:val="00C5113F"/>
    <w:rsid w:val="00C51203"/>
    <w:rsid w:val="00C51FAA"/>
    <w:rsid w:val="00C52A06"/>
    <w:rsid w:val="00C52B0A"/>
    <w:rsid w:val="00C5311C"/>
    <w:rsid w:val="00C5338F"/>
    <w:rsid w:val="00C538A7"/>
    <w:rsid w:val="00C5471F"/>
    <w:rsid w:val="00C56293"/>
    <w:rsid w:val="00C563F8"/>
    <w:rsid w:val="00C56E52"/>
    <w:rsid w:val="00C574E9"/>
    <w:rsid w:val="00C61BA1"/>
    <w:rsid w:val="00C62AB9"/>
    <w:rsid w:val="00C62B8D"/>
    <w:rsid w:val="00C63DED"/>
    <w:rsid w:val="00C64541"/>
    <w:rsid w:val="00C64C45"/>
    <w:rsid w:val="00C662E4"/>
    <w:rsid w:val="00C6641A"/>
    <w:rsid w:val="00C664D6"/>
    <w:rsid w:val="00C7112E"/>
    <w:rsid w:val="00C713F7"/>
    <w:rsid w:val="00C71917"/>
    <w:rsid w:val="00C72B8B"/>
    <w:rsid w:val="00C7404E"/>
    <w:rsid w:val="00C743BE"/>
    <w:rsid w:val="00C749B3"/>
    <w:rsid w:val="00C7550D"/>
    <w:rsid w:val="00C7561E"/>
    <w:rsid w:val="00C757AF"/>
    <w:rsid w:val="00C75A85"/>
    <w:rsid w:val="00C76343"/>
    <w:rsid w:val="00C76A28"/>
    <w:rsid w:val="00C76D3C"/>
    <w:rsid w:val="00C8020A"/>
    <w:rsid w:val="00C805B6"/>
    <w:rsid w:val="00C8067E"/>
    <w:rsid w:val="00C80DC7"/>
    <w:rsid w:val="00C81A18"/>
    <w:rsid w:val="00C82D6C"/>
    <w:rsid w:val="00C83844"/>
    <w:rsid w:val="00C83AD7"/>
    <w:rsid w:val="00C84699"/>
    <w:rsid w:val="00C846DC"/>
    <w:rsid w:val="00C84E32"/>
    <w:rsid w:val="00C86905"/>
    <w:rsid w:val="00C8712A"/>
    <w:rsid w:val="00C90325"/>
    <w:rsid w:val="00C90EB8"/>
    <w:rsid w:val="00C918DE"/>
    <w:rsid w:val="00C92021"/>
    <w:rsid w:val="00C9228B"/>
    <w:rsid w:val="00C92462"/>
    <w:rsid w:val="00C925B7"/>
    <w:rsid w:val="00C92C53"/>
    <w:rsid w:val="00C94549"/>
    <w:rsid w:val="00C9572E"/>
    <w:rsid w:val="00C95E10"/>
    <w:rsid w:val="00C961F4"/>
    <w:rsid w:val="00C96312"/>
    <w:rsid w:val="00C968F0"/>
    <w:rsid w:val="00C97092"/>
    <w:rsid w:val="00C9792A"/>
    <w:rsid w:val="00CA0E64"/>
    <w:rsid w:val="00CA0F1D"/>
    <w:rsid w:val="00CA2484"/>
    <w:rsid w:val="00CA3661"/>
    <w:rsid w:val="00CA54F3"/>
    <w:rsid w:val="00CA5FC2"/>
    <w:rsid w:val="00CA6FEB"/>
    <w:rsid w:val="00CA7AEA"/>
    <w:rsid w:val="00CB173A"/>
    <w:rsid w:val="00CB17C5"/>
    <w:rsid w:val="00CB225B"/>
    <w:rsid w:val="00CB3153"/>
    <w:rsid w:val="00CB5025"/>
    <w:rsid w:val="00CB54FA"/>
    <w:rsid w:val="00CB63B4"/>
    <w:rsid w:val="00CB6FBF"/>
    <w:rsid w:val="00CB79DE"/>
    <w:rsid w:val="00CB7B72"/>
    <w:rsid w:val="00CC1000"/>
    <w:rsid w:val="00CC132A"/>
    <w:rsid w:val="00CC197D"/>
    <w:rsid w:val="00CC3198"/>
    <w:rsid w:val="00CC355A"/>
    <w:rsid w:val="00CC3A1C"/>
    <w:rsid w:val="00CC422B"/>
    <w:rsid w:val="00CC4655"/>
    <w:rsid w:val="00CC5833"/>
    <w:rsid w:val="00CC5E7F"/>
    <w:rsid w:val="00CC6DA8"/>
    <w:rsid w:val="00CC6F14"/>
    <w:rsid w:val="00CC6F8E"/>
    <w:rsid w:val="00CC7FAD"/>
    <w:rsid w:val="00CD0D82"/>
    <w:rsid w:val="00CD1387"/>
    <w:rsid w:val="00CD1FB4"/>
    <w:rsid w:val="00CD2ACD"/>
    <w:rsid w:val="00CD2C62"/>
    <w:rsid w:val="00CD314E"/>
    <w:rsid w:val="00CD3482"/>
    <w:rsid w:val="00CD34F3"/>
    <w:rsid w:val="00CD3AC4"/>
    <w:rsid w:val="00CD6DDB"/>
    <w:rsid w:val="00CE1235"/>
    <w:rsid w:val="00CE1558"/>
    <w:rsid w:val="00CE167F"/>
    <w:rsid w:val="00CE1C46"/>
    <w:rsid w:val="00CE360A"/>
    <w:rsid w:val="00CE45EF"/>
    <w:rsid w:val="00CE4D24"/>
    <w:rsid w:val="00CE52D9"/>
    <w:rsid w:val="00CE5A83"/>
    <w:rsid w:val="00CE5F24"/>
    <w:rsid w:val="00CE609C"/>
    <w:rsid w:val="00CE6836"/>
    <w:rsid w:val="00CE6DC5"/>
    <w:rsid w:val="00CE6E52"/>
    <w:rsid w:val="00CE7F56"/>
    <w:rsid w:val="00CF0AB6"/>
    <w:rsid w:val="00CF0B39"/>
    <w:rsid w:val="00CF2392"/>
    <w:rsid w:val="00CF2C90"/>
    <w:rsid w:val="00CF3240"/>
    <w:rsid w:val="00CF3D23"/>
    <w:rsid w:val="00CF4A61"/>
    <w:rsid w:val="00CF4B37"/>
    <w:rsid w:val="00CF6B44"/>
    <w:rsid w:val="00CF749B"/>
    <w:rsid w:val="00CF7F4D"/>
    <w:rsid w:val="00D004D6"/>
    <w:rsid w:val="00D011CB"/>
    <w:rsid w:val="00D01869"/>
    <w:rsid w:val="00D02DBD"/>
    <w:rsid w:val="00D03359"/>
    <w:rsid w:val="00D0339F"/>
    <w:rsid w:val="00D04FA3"/>
    <w:rsid w:val="00D05B26"/>
    <w:rsid w:val="00D05EAA"/>
    <w:rsid w:val="00D061B5"/>
    <w:rsid w:val="00D06F91"/>
    <w:rsid w:val="00D07E4E"/>
    <w:rsid w:val="00D1068B"/>
    <w:rsid w:val="00D10E58"/>
    <w:rsid w:val="00D118A3"/>
    <w:rsid w:val="00D14F57"/>
    <w:rsid w:val="00D1563D"/>
    <w:rsid w:val="00D15B67"/>
    <w:rsid w:val="00D15D74"/>
    <w:rsid w:val="00D16800"/>
    <w:rsid w:val="00D16B5C"/>
    <w:rsid w:val="00D173D8"/>
    <w:rsid w:val="00D17574"/>
    <w:rsid w:val="00D17D2B"/>
    <w:rsid w:val="00D21689"/>
    <w:rsid w:val="00D22A85"/>
    <w:rsid w:val="00D22D26"/>
    <w:rsid w:val="00D2374D"/>
    <w:rsid w:val="00D23AEA"/>
    <w:rsid w:val="00D24391"/>
    <w:rsid w:val="00D2524F"/>
    <w:rsid w:val="00D25F5C"/>
    <w:rsid w:val="00D25F5F"/>
    <w:rsid w:val="00D262DA"/>
    <w:rsid w:val="00D269BA"/>
    <w:rsid w:val="00D27A9E"/>
    <w:rsid w:val="00D30188"/>
    <w:rsid w:val="00D32127"/>
    <w:rsid w:val="00D3256E"/>
    <w:rsid w:val="00D3267C"/>
    <w:rsid w:val="00D32903"/>
    <w:rsid w:val="00D329ED"/>
    <w:rsid w:val="00D32C0C"/>
    <w:rsid w:val="00D34514"/>
    <w:rsid w:val="00D352E2"/>
    <w:rsid w:val="00D3546D"/>
    <w:rsid w:val="00D365CA"/>
    <w:rsid w:val="00D36A72"/>
    <w:rsid w:val="00D41566"/>
    <w:rsid w:val="00D420ED"/>
    <w:rsid w:val="00D4267E"/>
    <w:rsid w:val="00D42AC7"/>
    <w:rsid w:val="00D434BB"/>
    <w:rsid w:val="00D44E85"/>
    <w:rsid w:val="00D45408"/>
    <w:rsid w:val="00D45B4D"/>
    <w:rsid w:val="00D47019"/>
    <w:rsid w:val="00D5045F"/>
    <w:rsid w:val="00D5295D"/>
    <w:rsid w:val="00D52BF0"/>
    <w:rsid w:val="00D54B7F"/>
    <w:rsid w:val="00D558D2"/>
    <w:rsid w:val="00D561BA"/>
    <w:rsid w:val="00D562E8"/>
    <w:rsid w:val="00D579A7"/>
    <w:rsid w:val="00D57C32"/>
    <w:rsid w:val="00D57DC8"/>
    <w:rsid w:val="00D604C8"/>
    <w:rsid w:val="00D6233D"/>
    <w:rsid w:val="00D6244B"/>
    <w:rsid w:val="00D6249F"/>
    <w:rsid w:val="00D628B1"/>
    <w:rsid w:val="00D62C9C"/>
    <w:rsid w:val="00D6548B"/>
    <w:rsid w:val="00D65F38"/>
    <w:rsid w:val="00D67173"/>
    <w:rsid w:val="00D676D0"/>
    <w:rsid w:val="00D679A0"/>
    <w:rsid w:val="00D70D0A"/>
    <w:rsid w:val="00D71496"/>
    <w:rsid w:val="00D716DA"/>
    <w:rsid w:val="00D71890"/>
    <w:rsid w:val="00D73EF9"/>
    <w:rsid w:val="00D7423A"/>
    <w:rsid w:val="00D74E76"/>
    <w:rsid w:val="00D754E5"/>
    <w:rsid w:val="00D75F3A"/>
    <w:rsid w:val="00D803A4"/>
    <w:rsid w:val="00D80B4B"/>
    <w:rsid w:val="00D8103E"/>
    <w:rsid w:val="00D81AC6"/>
    <w:rsid w:val="00D81C26"/>
    <w:rsid w:val="00D81FD5"/>
    <w:rsid w:val="00D82A10"/>
    <w:rsid w:val="00D83929"/>
    <w:rsid w:val="00D839C3"/>
    <w:rsid w:val="00D8437A"/>
    <w:rsid w:val="00D84584"/>
    <w:rsid w:val="00D845D3"/>
    <w:rsid w:val="00D8471E"/>
    <w:rsid w:val="00D850D1"/>
    <w:rsid w:val="00D8628B"/>
    <w:rsid w:val="00D86A87"/>
    <w:rsid w:val="00D87D98"/>
    <w:rsid w:val="00D9056B"/>
    <w:rsid w:val="00D9082C"/>
    <w:rsid w:val="00D914B8"/>
    <w:rsid w:val="00D9154D"/>
    <w:rsid w:val="00D91FB9"/>
    <w:rsid w:val="00D94597"/>
    <w:rsid w:val="00D95D23"/>
    <w:rsid w:val="00D95FF3"/>
    <w:rsid w:val="00D97682"/>
    <w:rsid w:val="00DA0EEF"/>
    <w:rsid w:val="00DA1303"/>
    <w:rsid w:val="00DA196D"/>
    <w:rsid w:val="00DA226E"/>
    <w:rsid w:val="00DA2A59"/>
    <w:rsid w:val="00DA3158"/>
    <w:rsid w:val="00DA317B"/>
    <w:rsid w:val="00DA3396"/>
    <w:rsid w:val="00DA3457"/>
    <w:rsid w:val="00DA3B10"/>
    <w:rsid w:val="00DA3CAB"/>
    <w:rsid w:val="00DA669D"/>
    <w:rsid w:val="00DB0724"/>
    <w:rsid w:val="00DB0DB0"/>
    <w:rsid w:val="00DB2423"/>
    <w:rsid w:val="00DB4492"/>
    <w:rsid w:val="00DB4CB9"/>
    <w:rsid w:val="00DB528D"/>
    <w:rsid w:val="00DB6623"/>
    <w:rsid w:val="00DB6E3A"/>
    <w:rsid w:val="00DB70D8"/>
    <w:rsid w:val="00DB76EF"/>
    <w:rsid w:val="00DB7A66"/>
    <w:rsid w:val="00DC14A7"/>
    <w:rsid w:val="00DC1831"/>
    <w:rsid w:val="00DC3048"/>
    <w:rsid w:val="00DC41E2"/>
    <w:rsid w:val="00DC4BDD"/>
    <w:rsid w:val="00DC53A2"/>
    <w:rsid w:val="00DC71D3"/>
    <w:rsid w:val="00DD1673"/>
    <w:rsid w:val="00DD443A"/>
    <w:rsid w:val="00DD5169"/>
    <w:rsid w:val="00DD7366"/>
    <w:rsid w:val="00DE025D"/>
    <w:rsid w:val="00DE0639"/>
    <w:rsid w:val="00DE0B35"/>
    <w:rsid w:val="00DE226D"/>
    <w:rsid w:val="00DE379E"/>
    <w:rsid w:val="00DE4B0B"/>
    <w:rsid w:val="00DE5077"/>
    <w:rsid w:val="00DE5187"/>
    <w:rsid w:val="00DE5BAD"/>
    <w:rsid w:val="00DE7D84"/>
    <w:rsid w:val="00DE7E22"/>
    <w:rsid w:val="00DE7F06"/>
    <w:rsid w:val="00DF022B"/>
    <w:rsid w:val="00DF04CC"/>
    <w:rsid w:val="00DF23A3"/>
    <w:rsid w:val="00DF2AA2"/>
    <w:rsid w:val="00DF3748"/>
    <w:rsid w:val="00DF3A41"/>
    <w:rsid w:val="00DF3DC0"/>
    <w:rsid w:val="00DF4BFD"/>
    <w:rsid w:val="00DF594A"/>
    <w:rsid w:val="00DF5A51"/>
    <w:rsid w:val="00DF5DE8"/>
    <w:rsid w:val="00DF6644"/>
    <w:rsid w:val="00DF7C06"/>
    <w:rsid w:val="00DF7CE0"/>
    <w:rsid w:val="00E0074E"/>
    <w:rsid w:val="00E0190A"/>
    <w:rsid w:val="00E02B60"/>
    <w:rsid w:val="00E02FA0"/>
    <w:rsid w:val="00E0375B"/>
    <w:rsid w:val="00E03EFB"/>
    <w:rsid w:val="00E04F53"/>
    <w:rsid w:val="00E0559C"/>
    <w:rsid w:val="00E0786D"/>
    <w:rsid w:val="00E07CE4"/>
    <w:rsid w:val="00E10749"/>
    <w:rsid w:val="00E10ECC"/>
    <w:rsid w:val="00E11CD4"/>
    <w:rsid w:val="00E12126"/>
    <w:rsid w:val="00E123AB"/>
    <w:rsid w:val="00E131B9"/>
    <w:rsid w:val="00E14166"/>
    <w:rsid w:val="00E14AAA"/>
    <w:rsid w:val="00E15699"/>
    <w:rsid w:val="00E16C3C"/>
    <w:rsid w:val="00E16D8A"/>
    <w:rsid w:val="00E202AD"/>
    <w:rsid w:val="00E216D2"/>
    <w:rsid w:val="00E21D1F"/>
    <w:rsid w:val="00E2222E"/>
    <w:rsid w:val="00E2362D"/>
    <w:rsid w:val="00E23AE2"/>
    <w:rsid w:val="00E23DB6"/>
    <w:rsid w:val="00E24CFB"/>
    <w:rsid w:val="00E24EBD"/>
    <w:rsid w:val="00E25E20"/>
    <w:rsid w:val="00E26750"/>
    <w:rsid w:val="00E26AD5"/>
    <w:rsid w:val="00E274E8"/>
    <w:rsid w:val="00E27E69"/>
    <w:rsid w:val="00E30010"/>
    <w:rsid w:val="00E309D7"/>
    <w:rsid w:val="00E345E0"/>
    <w:rsid w:val="00E358FF"/>
    <w:rsid w:val="00E36DDC"/>
    <w:rsid w:val="00E4235C"/>
    <w:rsid w:val="00E431D4"/>
    <w:rsid w:val="00E43811"/>
    <w:rsid w:val="00E43C87"/>
    <w:rsid w:val="00E441AB"/>
    <w:rsid w:val="00E44D2B"/>
    <w:rsid w:val="00E44DBD"/>
    <w:rsid w:val="00E44E62"/>
    <w:rsid w:val="00E45C0F"/>
    <w:rsid w:val="00E472E2"/>
    <w:rsid w:val="00E47422"/>
    <w:rsid w:val="00E50102"/>
    <w:rsid w:val="00E50DBD"/>
    <w:rsid w:val="00E52A95"/>
    <w:rsid w:val="00E53359"/>
    <w:rsid w:val="00E5457D"/>
    <w:rsid w:val="00E57E21"/>
    <w:rsid w:val="00E600DE"/>
    <w:rsid w:val="00E6050C"/>
    <w:rsid w:val="00E6059D"/>
    <w:rsid w:val="00E607B3"/>
    <w:rsid w:val="00E60BEF"/>
    <w:rsid w:val="00E62113"/>
    <w:rsid w:val="00E6375A"/>
    <w:rsid w:val="00E64BFD"/>
    <w:rsid w:val="00E66649"/>
    <w:rsid w:val="00E66965"/>
    <w:rsid w:val="00E66A16"/>
    <w:rsid w:val="00E66CF2"/>
    <w:rsid w:val="00E67611"/>
    <w:rsid w:val="00E67A15"/>
    <w:rsid w:val="00E716B8"/>
    <w:rsid w:val="00E71784"/>
    <w:rsid w:val="00E72F32"/>
    <w:rsid w:val="00E7374A"/>
    <w:rsid w:val="00E73D85"/>
    <w:rsid w:val="00E75856"/>
    <w:rsid w:val="00E75883"/>
    <w:rsid w:val="00E77317"/>
    <w:rsid w:val="00E808AE"/>
    <w:rsid w:val="00E81C9A"/>
    <w:rsid w:val="00E82BB2"/>
    <w:rsid w:val="00E82BDD"/>
    <w:rsid w:val="00E82DE7"/>
    <w:rsid w:val="00E832BA"/>
    <w:rsid w:val="00E8353D"/>
    <w:rsid w:val="00E84628"/>
    <w:rsid w:val="00E850F5"/>
    <w:rsid w:val="00E85417"/>
    <w:rsid w:val="00E866EB"/>
    <w:rsid w:val="00E874F6"/>
    <w:rsid w:val="00E903F4"/>
    <w:rsid w:val="00E9049B"/>
    <w:rsid w:val="00E90DDF"/>
    <w:rsid w:val="00E90F7A"/>
    <w:rsid w:val="00E91A2B"/>
    <w:rsid w:val="00E91CD5"/>
    <w:rsid w:val="00E91ED6"/>
    <w:rsid w:val="00E91F46"/>
    <w:rsid w:val="00E94B8E"/>
    <w:rsid w:val="00E94D6C"/>
    <w:rsid w:val="00E94EEF"/>
    <w:rsid w:val="00E959D3"/>
    <w:rsid w:val="00E95E4E"/>
    <w:rsid w:val="00E96124"/>
    <w:rsid w:val="00EA0C2E"/>
    <w:rsid w:val="00EA2239"/>
    <w:rsid w:val="00EA2968"/>
    <w:rsid w:val="00EA31C7"/>
    <w:rsid w:val="00EA3553"/>
    <w:rsid w:val="00EA396E"/>
    <w:rsid w:val="00EA40A5"/>
    <w:rsid w:val="00EA42E1"/>
    <w:rsid w:val="00EA4323"/>
    <w:rsid w:val="00EA4A59"/>
    <w:rsid w:val="00EA5A57"/>
    <w:rsid w:val="00EA5B47"/>
    <w:rsid w:val="00EA7B99"/>
    <w:rsid w:val="00EB2045"/>
    <w:rsid w:val="00EB3BE7"/>
    <w:rsid w:val="00EB46BC"/>
    <w:rsid w:val="00EB4E4D"/>
    <w:rsid w:val="00EB4F72"/>
    <w:rsid w:val="00EB5723"/>
    <w:rsid w:val="00EB5CD8"/>
    <w:rsid w:val="00EB66E7"/>
    <w:rsid w:val="00EB66FB"/>
    <w:rsid w:val="00EB6DFE"/>
    <w:rsid w:val="00EB7CD2"/>
    <w:rsid w:val="00EC02DE"/>
    <w:rsid w:val="00EC0ECE"/>
    <w:rsid w:val="00EC169F"/>
    <w:rsid w:val="00EC1F05"/>
    <w:rsid w:val="00EC23D7"/>
    <w:rsid w:val="00EC29F3"/>
    <w:rsid w:val="00EC3682"/>
    <w:rsid w:val="00EC38FA"/>
    <w:rsid w:val="00EC3A44"/>
    <w:rsid w:val="00EC43E5"/>
    <w:rsid w:val="00EC49D0"/>
    <w:rsid w:val="00EC51FF"/>
    <w:rsid w:val="00EC6BCD"/>
    <w:rsid w:val="00ED0A96"/>
    <w:rsid w:val="00ED1D46"/>
    <w:rsid w:val="00ED3F66"/>
    <w:rsid w:val="00ED493A"/>
    <w:rsid w:val="00ED63DE"/>
    <w:rsid w:val="00ED6853"/>
    <w:rsid w:val="00ED68D4"/>
    <w:rsid w:val="00ED7A7C"/>
    <w:rsid w:val="00ED7CE0"/>
    <w:rsid w:val="00ED7CE4"/>
    <w:rsid w:val="00EE02C1"/>
    <w:rsid w:val="00EE0C53"/>
    <w:rsid w:val="00EE23A0"/>
    <w:rsid w:val="00EE2E05"/>
    <w:rsid w:val="00EE361A"/>
    <w:rsid w:val="00EE3E19"/>
    <w:rsid w:val="00EE4B1C"/>
    <w:rsid w:val="00EE511F"/>
    <w:rsid w:val="00EE6575"/>
    <w:rsid w:val="00EE6D00"/>
    <w:rsid w:val="00EE7995"/>
    <w:rsid w:val="00EE7F44"/>
    <w:rsid w:val="00EF018F"/>
    <w:rsid w:val="00EF0489"/>
    <w:rsid w:val="00EF0669"/>
    <w:rsid w:val="00EF113D"/>
    <w:rsid w:val="00EF1697"/>
    <w:rsid w:val="00EF20A2"/>
    <w:rsid w:val="00EF4416"/>
    <w:rsid w:val="00EF46B2"/>
    <w:rsid w:val="00EF4AA7"/>
    <w:rsid w:val="00EF5A95"/>
    <w:rsid w:val="00EF5BAB"/>
    <w:rsid w:val="00EF5FF8"/>
    <w:rsid w:val="00EF75C4"/>
    <w:rsid w:val="00EF76EA"/>
    <w:rsid w:val="00EF7D6C"/>
    <w:rsid w:val="00F002D4"/>
    <w:rsid w:val="00F01552"/>
    <w:rsid w:val="00F01E25"/>
    <w:rsid w:val="00F0217B"/>
    <w:rsid w:val="00F02C1C"/>
    <w:rsid w:val="00F03ECD"/>
    <w:rsid w:val="00F053C6"/>
    <w:rsid w:val="00F05F5A"/>
    <w:rsid w:val="00F07860"/>
    <w:rsid w:val="00F07C79"/>
    <w:rsid w:val="00F07D27"/>
    <w:rsid w:val="00F10375"/>
    <w:rsid w:val="00F10BC2"/>
    <w:rsid w:val="00F13044"/>
    <w:rsid w:val="00F13104"/>
    <w:rsid w:val="00F13292"/>
    <w:rsid w:val="00F1374C"/>
    <w:rsid w:val="00F13871"/>
    <w:rsid w:val="00F13F17"/>
    <w:rsid w:val="00F143DB"/>
    <w:rsid w:val="00F1492C"/>
    <w:rsid w:val="00F14AE7"/>
    <w:rsid w:val="00F15D72"/>
    <w:rsid w:val="00F16322"/>
    <w:rsid w:val="00F178F5"/>
    <w:rsid w:val="00F17999"/>
    <w:rsid w:val="00F17E38"/>
    <w:rsid w:val="00F17F6C"/>
    <w:rsid w:val="00F2137F"/>
    <w:rsid w:val="00F21757"/>
    <w:rsid w:val="00F22186"/>
    <w:rsid w:val="00F2317B"/>
    <w:rsid w:val="00F241F8"/>
    <w:rsid w:val="00F2452D"/>
    <w:rsid w:val="00F2469C"/>
    <w:rsid w:val="00F25881"/>
    <w:rsid w:val="00F25CEF"/>
    <w:rsid w:val="00F265F4"/>
    <w:rsid w:val="00F272BC"/>
    <w:rsid w:val="00F27F1C"/>
    <w:rsid w:val="00F33280"/>
    <w:rsid w:val="00F34024"/>
    <w:rsid w:val="00F36B66"/>
    <w:rsid w:val="00F36E18"/>
    <w:rsid w:val="00F408DB"/>
    <w:rsid w:val="00F40D24"/>
    <w:rsid w:val="00F413B4"/>
    <w:rsid w:val="00F41D82"/>
    <w:rsid w:val="00F41E11"/>
    <w:rsid w:val="00F4308C"/>
    <w:rsid w:val="00F43AB0"/>
    <w:rsid w:val="00F4733A"/>
    <w:rsid w:val="00F47D38"/>
    <w:rsid w:val="00F51F5E"/>
    <w:rsid w:val="00F51F70"/>
    <w:rsid w:val="00F529CB"/>
    <w:rsid w:val="00F54F3D"/>
    <w:rsid w:val="00F569E4"/>
    <w:rsid w:val="00F56F51"/>
    <w:rsid w:val="00F57018"/>
    <w:rsid w:val="00F5768C"/>
    <w:rsid w:val="00F609AD"/>
    <w:rsid w:val="00F60D61"/>
    <w:rsid w:val="00F613EE"/>
    <w:rsid w:val="00F61530"/>
    <w:rsid w:val="00F61B9D"/>
    <w:rsid w:val="00F628BD"/>
    <w:rsid w:val="00F662D5"/>
    <w:rsid w:val="00F66C38"/>
    <w:rsid w:val="00F66D9F"/>
    <w:rsid w:val="00F67FB0"/>
    <w:rsid w:val="00F70718"/>
    <w:rsid w:val="00F70E66"/>
    <w:rsid w:val="00F7102D"/>
    <w:rsid w:val="00F72C41"/>
    <w:rsid w:val="00F7335D"/>
    <w:rsid w:val="00F73EB9"/>
    <w:rsid w:val="00F741F4"/>
    <w:rsid w:val="00F74360"/>
    <w:rsid w:val="00F75280"/>
    <w:rsid w:val="00F75AC0"/>
    <w:rsid w:val="00F76396"/>
    <w:rsid w:val="00F76CD5"/>
    <w:rsid w:val="00F80B9D"/>
    <w:rsid w:val="00F80C85"/>
    <w:rsid w:val="00F81381"/>
    <w:rsid w:val="00F821E5"/>
    <w:rsid w:val="00F82313"/>
    <w:rsid w:val="00F829BB"/>
    <w:rsid w:val="00F82E6C"/>
    <w:rsid w:val="00F84217"/>
    <w:rsid w:val="00F848A6"/>
    <w:rsid w:val="00F849A1"/>
    <w:rsid w:val="00F85AD2"/>
    <w:rsid w:val="00F86481"/>
    <w:rsid w:val="00F8699F"/>
    <w:rsid w:val="00F87D50"/>
    <w:rsid w:val="00F903AB"/>
    <w:rsid w:val="00F9193D"/>
    <w:rsid w:val="00F9491F"/>
    <w:rsid w:val="00F9505B"/>
    <w:rsid w:val="00F96574"/>
    <w:rsid w:val="00F96F53"/>
    <w:rsid w:val="00F9711C"/>
    <w:rsid w:val="00F97384"/>
    <w:rsid w:val="00FA0041"/>
    <w:rsid w:val="00FA1677"/>
    <w:rsid w:val="00FA2D97"/>
    <w:rsid w:val="00FA317F"/>
    <w:rsid w:val="00FA3A07"/>
    <w:rsid w:val="00FA4185"/>
    <w:rsid w:val="00FA420D"/>
    <w:rsid w:val="00FA46F0"/>
    <w:rsid w:val="00FA5468"/>
    <w:rsid w:val="00FA641D"/>
    <w:rsid w:val="00FA6A7A"/>
    <w:rsid w:val="00FA6F54"/>
    <w:rsid w:val="00FA7937"/>
    <w:rsid w:val="00FB0256"/>
    <w:rsid w:val="00FB0B2B"/>
    <w:rsid w:val="00FB0B4E"/>
    <w:rsid w:val="00FB26CB"/>
    <w:rsid w:val="00FB30BD"/>
    <w:rsid w:val="00FB37A0"/>
    <w:rsid w:val="00FB41D0"/>
    <w:rsid w:val="00FB5329"/>
    <w:rsid w:val="00FB55E4"/>
    <w:rsid w:val="00FB5A35"/>
    <w:rsid w:val="00FB63F0"/>
    <w:rsid w:val="00FB67BE"/>
    <w:rsid w:val="00FB70CC"/>
    <w:rsid w:val="00FB7D61"/>
    <w:rsid w:val="00FC0510"/>
    <w:rsid w:val="00FC1021"/>
    <w:rsid w:val="00FC12AC"/>
    <w:rsid w:val="00FC19C6"/>
    <w:rsid w:val="00FC2BDB"/>
    <w:rsid w:val="00FC3713"/>
    <w:rsid w:val="00FC4AA2"/>
    <w:rsid w:val="00FC4AF9"/>
    <w:rsid w:val="00FC4CAF"/>
    <w:rsid w:val="00FC50ED"/>
    <w:rsid w:val="00FC5CC5"/>
    <w:rsid w:val="00FC6E7F"/>
    <w:rsid w:val="00FC74B7"/>
    <w:rsid w:val="00FD0104"/>
    <w:rsid w:val="00FD24DB"/>
    <w:rsid w:val="00FD2ED8"/>
    <w:rsid w:val="00FD343B"/>
    <w:rsid w:val="00FD392B"/>
    <w:rsid w:val="00FD5802"/>
    <w:rsid w:val="00FD5BF4"/>
    <w:rsid w:val="00FD6D13"/>
    <w:rsid w:val="00FD7E3C"/>
    <w:rsid w:val="00FE018C"/>
    <w:rsid w:val="00FE02F8"/>
    <w:rsid w:val="00FE1408"/>
    <w:rsid w:val="00FE33BA"/>
    <w:rsid w:val="00FE43EF"/>
    <w:rsid w:val="00FE4B89"/>
    <w:rsid w:val="00FE5C39"/>
    <w:rsid w:val="00FE65E7"/>
    <w:rsid w:val="00FE663A"/>
    <w:rsid w:val="00FE684A"/>
    <w:rsid w:val="00FE6BCD"/>
    <w:rsid w:val="00FE6F6D"/>
    <w:rsid w:val="00FE78EE"/>
    <w:rsid w:val="00FE7BF2"/>
    <w:rsid w:val="00FE7D80"/>
    <w:rsid w:val="00FF079A"/>
    <w:rsid w:val="00FF14C9"/>
    <w:rsid w:val="00FF1C14"/>
    <w:rsid w:val="00FF1FF2"/>
    <w:rsid w:val="00FF3429"/>
    <w:rsid w:val="00FF52F3"/>
    <w:rsid w:val="00FF6343"/>
    <w:rsid w:val="00FF69AB"/>
    <w:rsid w:val="00FF6E93"/>
    <w:rsid w:val="00FF722F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D"/>
    <w:rPr>
      <w:rFonts w:ascii="Verdana" w:hAnsi="Verdana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pPr>
      <w:keepNext/>
      <w:numPr>
        <w:numId w:val="1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pPr>
      <w:keepNext/>
      <w:numPr>
        <w:ilvl w:val="1"/>
        <w:numId w:val="1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pPr>
      <w:keepNext/>
      <w:numPr>
        <w:ilvl w:val="2"/>
        <w:numId w:val="1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qFormat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qFormat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qFormat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qFormat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qFormat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BodyText">
    <w:name w:val="11 BodyText"/>
    <w:basedOn w:val="Normal"/>
    <w:link w:val="11BodyTextChar"/>
    <w:pPr>
      <w:spacing w:after="220"/>
      <w:ind w:left="1298"/>
      <w:jc w:val="both"/>
    </w:pPr>
  </w:style>
  <w:style w:type="paragraph" w:customStyle="1" w:styleId="00BodyText">
    <w:name w:val="00 BodyText"/>
    <w:basedOn w:val="Normal"/>
    <w:pPr>
      <w:spacing w:after="220"/>
      <w:jc w:val="both"/>
    </w:pPr>
  </w:style>
  <w:style w:type="paragraph" w:styleId="Footer">
    <w:name w:val="footer"/>
    <w:basedOn w:val="Normal"/>
    <w:rPr>
      <w:sz w:val="1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02BodyText">
    <w:name w:val="02 BodyText"/>
    <w:basedOn w:val="Normal"/>
    <w:pPr>
      <w:spacing w:after="220"/>
      <w:ind w:left="2597" w:hanging="2597"/>
      <w:jc w:val="both"/>
    </w:pPr>
  </w:style>
  <w:style w:type="paragraph" w:customStyle="1" w:styleId="01BodyText">
    <w:name w:val="01 BodyText"/>
    <w:basedOn w:val="Normal"/>
    <w:pPr>
      <w:spacing w:after="220"/>
      <w:ind w:left="1298" w:hanging="1298"/>
      <w:jc w:val="both"/>
    </w:pPr>
  </w:style>
  <w:style w:type="paragraph" w:customStyle="1" w:styleId="Bulletedo2">
    <w:name w:val="Bulleted o 2"/>
    <w:basedOn w:val="22BodyText"/>
    <w:pPr>
      <w:ind w:left="2954" w:hanging="357"/>
    </w:pPr>
  </w:style>
  <w:style w:type="paragraph" w:customStyle="1" w:styleId="22BodyText">
    <w:name w:val="22 BodyText"/>
    <w:basedOn w:val="Normal"/>
    <w:pPr>
      <w:spacing w:after="220"/>
      <w:ind w:left="2597"/>
      <w:jc w:val="both"/>
    </w:pPr>
  </w:style>
  <w:style w:type="paragraph" w:customStyle="1" w:styleId="12BodyText">
    <w:name w:val="12 BodyText"/>
    <w:basedOn w:val="Normal"/>
    <w:pPr>
      <w:spacing w:after="220"/>
      <w:ind w:left="2596" w:hanging="1298"/>
      <w:jc w:val="both"/>
    </w:pPr>
  </w:style>
  <w:style w:type="paragraph" w:customStyle="1" w:styleId="23BodyText">
    <w:name w:val="23 BodyText"/>
    <w:basedOn w:val="Normal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pPr>
      <w:spacing w:after="220"/>
      <w:ind w:left="3895"/>
      <w:jc w:val="both"/>
    </w:pPr>
  </w:style>
  <w:style w:type="paragraph" w:styleId="TOC1">
    <w:name w:val="toc 1"/>
    <w:basedOn w:val="Normal"/>
    <w:next w:val="Normal"/>
    <w:semiHidden/>
    <w:pPr>
      <w:tabs>
        <w:tab w:val="right" w:leader="dot" w:pos="9921"/>
      </w:tabs>
    </w:pPr>
  </w:style>
  <w:style w:type="paragraph" w:customStyle="1" w:styleId="Bulletedo1">
    <w:name w:val="Bulleted o 1"/>
    <w:basedOn w:val="11BodyText"/>
    <w:pPr>
      <w:ind w:left="1655" w:hanging="357"/>
    </w:pPr>
  </w:style>
  <w:style w:type="paragraph" w:customStyle="1" w:styleId="Bulleted-1">
    <w:name w:val="Bulleted - 1"/>
    <w:basedOn w:val="11BodyText"/>
    <w:pPr>
      <w:numPr>
        <w:numId w:val="3"/>
      </w:numPr>
    </w:pPr>
  </w:style>
  <w:style w:type="paragraph" w:customStyle="1" w:styleId="NumberedList0">
    <w:name w:val="Numbered List 0"/>
    <w:basedOn w:val="Normal"/>
    <w:pPr>
      <w:spacing w:after="220"/>
      <w:ind w:left="1298" w:hanging="1298"/>
    </w:pPr>
  </w:style>
  <w:style w:type="paragraph" w:customStyle="1" w:styleId="NumberedList1">
    <w:name w:val="Numbered List 1"/>
    <w:basedOn w:val="Normal"/>
    <w:pPr>
      <w:spacing w:after="220"/>
      <w:ind w:left="1655" w:hanging="357"/>
    </w:pPr>
  </w:style>
  <w:style w:type="paragraph" w:customStyle="1" w:styleId="NumberedList2">
    <w:name w:val="Numbered List 2"/>
    <w:basedOn w:val="NumberedList1"/>
    <w:pPr>
      <w:ind w:left="2954"/>
    </w:pPr>
  </w:style>
  <w:style w:type="character" w:styleId="PageNumber">
    <w:name w:val="page number"/>
    <w:basedOn w:val="DefaultParagraphFont"/>
  </w:style>
  <w:style w:type="paragraph" w:customStyle="1" w:styleId="Bulleted-2">
    <w:name w:val="Bulleted - 2"/>
    <w:basedOn w:val="Bulletedo2"/>
  </w:style>
  <w:style w:type="paragraph" w:styleId="Caption">
    <w:name w:val="caption"/>
    <w:basedOn w:val="Normal"/>
    <w:next w:val="Normal"/>
    <w:qFormat/>
    <w:pPr>
      <w:spacing w:before="240" w:after="160"/>
      <w:jc w:val="center"/>
    </w:pPr>
    <w:rPr>
      <w:b/>
      <w:bCs/>
    </w:rPr>
  </w:style>
  <w:style w:type="paragraph" w:styleId="TOC2">
    <w:name w:val="toc 2"/>
    <w:basedOn w:val="Normal"/>
    <w:next w:val="Normal"/>
    <w:semiHidden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pPr>
      <w:tabs>
        <w:tab w:val="right" w:leader="dot" w:pos="9921"/>
      </w:tabs>
      <w:ind w:left="482"/>
    </w:pPr>
  </w:style>
  <w:style w:type="paragraph" w:customStyle="1" w:styleId="TitleText">
    <w:name w:val="Title Text"/>
    <w:basedOn w:val="00BodyText"/>
    <w:next w:val="11BodyText"/>
    <w:rPr>
      <w:b/>
    </w:rPr>
  </w:style>
  <w:style w:type="paragraph" w:customStyle="1" w:styleId="DocumentTitle">
    <w:name w:val="Document Title"/>
    <w:basedOn w:val="Normal"/>
    <w:pPr>
      <w:spacing w:before="2800"/>
    </w:pPr>
    <w:rPr>
      <w:b/>
      <w:sz w:val="36"/>
    </w:rPr>
  </w:style>
  <w:style w:type="paragraph" w:styleId="TOC4">
    <w:name w:val="toc 4"/>
    <w:basedOn w:val="TOC3"/>
    <w:next w:val="Normal"/>
    <w:semiHidden/>
  </w:style>
  <w:style w:type="paragraph" w:styleId="TOC5">
    <w:name w:val="toc 5"/>
    <w:basedOn w:val="Normal"/>
    <w:next w:val="Normal"/>
    <w:semiHidden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pPr>
      <w:tabs>
        <w:tab w:val="right" w:leader="dot" w:pos="9921"/>
      </w:tabs>
      <w:ind w:left="1760"/>
    </w:pPr>
  </w:style>
  <w:style w:type="paragraph" w:styleId="BlockText">
    <w:name w:val="Block Text"/>
    <w:basedOn w:val="Normal"/>
    <w:pPr>
      <w:spacing w:after="120"/>
      <w:ind w:left="1440" w:right="1440"/>
      <w:jc w:val="both"/>
    </w:pPr>
  </w:style>
  <w:style w:type="paragraph" w:styleId="BodyText">
    <w:name w:val="Body Text"/>
    <w:basedOn w:val="Normal"/>
    <w:pPr>
      <w:spacing w:after="120"/>
      <w:jc w:val="both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alloonText">
    <w:name w:val="Balloon Text"/>
    <w:basedOn w:val="Normal"/>
    <w:semiHidden/>
    <w:rsid w:val="00EB5723"/>
    <w:rPr>
      <w:rFonts w:ascii="Tahoma" w:hAnsi="Tahoma" w:cs="Tahoma"/>
      <w:sz w:val="16"/>
      <w:szCs w:val="16"/>
    </w:rPr>
  </w:style>
  <w:style w:type="paragraph" w:customStyle="1" w:styleId="TAC">
    <w:name w:val="TAC"/>
    <w:basedOn w:val="Normal"/>
    <w:link w:val="TACChar"/>
    <w:rsid w:val="005048A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rsid w:val="005048A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048A2"/>
    <w:pPr>
      <w:keepNext w:val="0"/>
      <w:spacing w:before="0" w:after="240"/>
    </w:pPr>
  </w:style>
  <w:style w:type="paragraph" w:customStyle="1" w:styleId="Reference">
    <w:name w:val="Reference"/>
    <w:basedOn w:val="Normal"/>
    <w:link w:val="ReferenceChar"/>
    <w:rsid w:val="005048A2"/>
    <w:pPr>
      <w:numPr>
        <w:numId w:val="4"/>
      </w:numPr>
    </w:pPr>
    <w:rPr>
      <w:rFonts w:ascii="Arial" w:hAnsi="Arial"/>
      <w:sz w:val="22"/>
      <w:lang w:val="en-US"/>
    </w:rPr>
  </w:style>
  <w:style w:type="paragraph" w:customStyle="1" w:styleId="AppendixH3">
    <w:name w:val="Appendix H3"/>
    <w:basedOn w:val="Heading3"/>
    <w:next w:val="BodyText"/>
    <w:rsid w:val="005048A2"/>
    <w:pPr>
      <w:numPr>
        <w:ilvl w:val="0"/>
        <w:numId w:val="5"/>
      </w:numPr>
      <w:tabs>
        <w:tab w:val="clear" w:pos="360"/>
      </w:tabs>
      <w:ind w:left="851" w:hanging="851"/>
    </w:pPr>
    <w:rPr>
      <w:rFonts w:ascii="Arial" w:hAnsi="Arial"/>
      <w:sz w:val="22"/>
      <w:lang w:val="en-US"/>
    </w:rPr>
  </w:style>
  <w:style w:type="paragraph" w:customStyle="1" w:styleId="AppendixH2">
    <w:name w:val="Appendix H2"/>
    <w:basedOn w:val="Heading2"/>
    <w:next w:val="BodyText"/>
    <w:rsid w:val="005048A2"/>
    <w:pPr>
      <w:numPr>
        <w:ilvl w:val="2"/>
        <w:numId w:val="6"/>
      </w:numPr>
      <w:tabs>
        <w:tab w:val="clear" w:pos="1080"/>
      </w:tabs>
      <w:spacing w:before="0"/>
      <w:ind w:left="851" w:hanging="851"/>
    </w:pPr>
    <w:rPr>
      <w:rFonts w:ascii="Arial" w:hAnsi="Arial"/>
      <w:sz w:val="22"/>
      <w:lang w:val="en-US"/>
    </w:rPr>
  </w:style>
  <w:style w:type="paragraph" w:customStyle="1" w:styleId="AppendixH1">
    <w:name w:val="Appendix H1"/>
    <w:basedOn w:val="Heading1"/>
    <w:next w:val="BodyText"/>
    <w:rsid w:val="005048A2"/>
    <w:pPr>
      <w:pageBreakBefore/>
      <w:numPr>
        <w:ilvl w:val="1"/>
        <w:numId w:val="6"/>
      </w:numPr>
      <w:pBdr>
        <w:top w:val="single" w:sz="12" w:space="3" w:color="auto"/>
      </w:pBdr>
      <w:tabs>
        <w:tab w:val="clear" w:pos="576"/>
        <w:tab w:val="left" w:pos="1418"/>
      </w:tabs>
      <w:spacing w:before="120" w:after="180"/>
      <w:ind w:left="1418" w:hanging="1418"/>
    </w:pPr>
    <w:rPr>
      <w:rFonts w:ascii="Arial" w:hAnsi="Arial"/>
      <w:sz w:val="22"/>
      <w:lang w:val="en-US"/>
    </w:rPr>
  </w:style>
  <w:style w:type="paragraph" w:customStyle="1" w:styleId="AppendixH4">
    <w:name w:val="Appendix H4"/>
    <w:basedOn w:val="Heading4"/>
    <w:next w:val="BodyText"/>
    <w:rsid w:val="005048A2"/>
    <w:pPr>
      <w:numPr>
        <w:ilvl w:val="0"/>
        <w:numId w:val="6"/>
      </w:numPr>
      <w:tabs>
        <w:tab w:val="clear" w:pos="1440"/>
        <w:tab w:val="left" w:pos="851"/>
      </w:tabs>
      <w:ind w:left="851" w:hanging="851"/>
    </w:pPr>
    <w:rPr>
      <w:rFonts w:ascii="Arial" w:hAnsi="Arial"/>
      <w:sz w:val="22"/>
      <w:lang w:val="en-US"/>
    </w:rPr>
  </w:style>
  <w:style w:type="paragraph" w:customStyle="1" w:styleId="Text">
    <w:name w:val="Text"/>
    <w:rsid w:val="005048A2"/>
    <w:pPr>
      <w:keepLines/>
      <w:numPr>
        <w:ilvl w:val="3"/>
        <w:numId w:val="6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 w:firstLine="0"/>
    </w:pPr>
    <w:rPr>
      <w:rFonts w:ascii="Arial" w:hAnsi="Arial"/>
      <w:sz w:val="22"/>
      <w:lang w:val="en-GB"/>
    </w:rPr>
  </w:style>
  <w:style w:type="character" w:customStyle="1" w:styleId="ReferenceChar">
    <w:name w:val="Reference Char"/>
    <w:basedOn w:val="DefaultParagraphFont"/>
    <w:link w:val="Reference"/>
    <w:rsid w:val="005048A2"/>
    <w:rPr>
      <w:rFonts w:ascii="Arial" w:hAnsi="Arial"/>
      <w:sz w:val="22"/>
    </w:rPr>
  </w:style>
  <w:style w:type="character" w:customStyle="1" w:styleId="11BodyTextChar">
    <w:name w:val="11 BodyText Char"/>
    <w:basedOn w:val="DefaultParagraphFont"/>
    <w:link w:val="11BodyText"/>
    <w:rsid w:val="000E2F09"/>
    <w:rPr>
      <w:rFonts w:ascii="Verdana" w:hAnsi="Verdana"/>
      <w:lang w:val="en-GB" w:eastAsia="en-US" w:bidi="ar-SA"/>
    </w:rPr>
  </w:style>
  <w:style w:type="paragraph" w:customStyle="1" w:styleId="Table">
    <w:name w:val="Table"/>
    <w:basedOn w:val="Normal"/>
    <w:rsid w:val="006D6617"/>
    <w:pPr>
      <w:jc w:val="center"/>
    </w:pPr>
    <w:rPr>
      <w:sz w:val="16"/>
    </w:rPr>
  </w:style>
  <w:style w:type="table" w:styleId="TableGrid">
    <w:name w:val="Table Grid"/>
    <w:basedOn w:val="TableNormal"/>
    <w:uiPriority w:val="59"/>
    <w:rsid w:val="00FC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D262DA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FP">
    <w:name w:val="FP"/>
    <w:basedOn w:val="Normal"/>
    <w:rsid w:val="00D262DA"/>
    <w:rPr>
      <w:rFonts w:ascii="Times New Roman" w:hAnsi="Times New Roman"/>
    </w:rPr>
  </w:style>
  <w:style w:type="paragraph" w:styleId="DocumentMap">
    <w:name w:val="Document Map"/>
    <w:basedOn w:val="Normal"/>
    <w:semiHidden/>
    <w:rsid w:val="00F86481"/>
    <w:pPr>
      <w:shd w:val="clear" w:color="auto" w:fill="000080"/>
    </w:pPr>
    <w:rPr>
      <w:rFonts w:ascii="Tahoma" w:hAnsi="Tahoma" w:cs="Tahoma"/>
    </w:rPr>
  </w:style>
  <w:style w:type="paragraph" w:customStyle="1" w:styleId="ZT">
    <w:name w:val="ZT"/>
    <w:uiPriority w:val="99"/>
    <w:rsid w:val="002618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ReferenceList">
    <w:name w:val="Reference List"/>
    <w:basedOn w:val="Normal"/>
    <w:rsid w:val="00BC4BAB"/>
    <w:pPr>
      <w:numPr>
        <w:numId w:val="7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0615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6152"/>
    <w:rPr>
      <w:rFonts w:ascii="Verdana" w:hAnsi="Verdan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06152"/>
    <w:rPr>
      <w:rFonts w:ascii="Verdana" w:hAnsi="Verdana"/>
      <w:lang w:val="en-GB"/>
    </w:rPr>
  </w:style>
  <w:style w:type="paragraph" w:styleId="ListParagraph">
    <w:name w:val="List Paragraph"/>
    <w:basedOn w:val="Normal"/>
    <w:qFormat/>
    <w:rsid w:val="0032660A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32660A"/>
    <w:pPr>
      <w:ind w:left="708"/>
    </w:pPr>
    <w:rPr>
      <w:rFonts w:ascii="Arial" w:hAnsi="Arial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950E33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50E33"/>
    <w:rPr>
      <w:rFonts w:ascii="Consolas" w:eastAsia="SimSun" w:hAnsi="Consolas" w:cs="Arial"/>
      <w:sz w:val="21"/>
      <w:szCs w:val="21"/>
    </w:rPr>
  </w:style>
  <w:style w:type="paragraph" w:customStyle="1" w:styleId="TAL">
    <w:name w:val="TAL"/>
    <w:basedOn w:val="Normal"/>
    <w:link w:val="TALChar"/>
    <w:rsid w:val="00F51F5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F51F5E"/>
    <w:rPr>
      <w:rFonts w:ascii="Arial" w:hAnsi="Arial"/>
      <w:sz w:val="18"/>
      <w:lang w:val="en-GB" w:eastAsia="en-GB"/>
    </w:rPr>
  </w:style>
  <w:style w:type="character" w:customStyle="1" w:styleId="st1">
    <w:name w:val="st1"/>
    <w:basedOn w:val="DefaultParagraphFont"/>
    <w:rsid w:val="00A91F87"/>
  </w:style>
  <w:style w:type="paragraph" w:customStyle="1" w:styleId="Guidance">
    <w:name w:val="Guidance"/>
    <w:basedOn w:val="Normal"/>
    <w:rsid w:val="009D52CC"/>
    <w:pPr>
      <w:spacing w:after="180"/>
    </w:pPr>
    <w:rPr>
      <w:rFonts w:ascii="Times New Roman" w:hAnsi="Times New Roman"/>
      <w:i/>
      <w:color w:val="0000FF"/>
    </w:rPr>
  </w:style>
  <w:style w:type="character" w:customStyle="1" w:styleId="FormatvorlageLateinFett">
    <w:name w:val="Formatvorlage (Latein) Fett"/>
    <w:basedOn w:val="DefaultParagraphFont"/>
    <w:rsid w:val="009D52CC"/>
  </w:style>
  <w:style w:type="paragraph" w:customStyle="1" w:styleId="tablecopy">
    <w:name w:val="table copy"/>
    <w:rsid w:val="009D52CC"/>
    <w:pPr>
      <w:jc w:val="both"/>
    </w:pPr>
    <w:rPr>
      <w:rFonts w:eastAsia="SimSun"/>
      <w:noProof/>
      <w:sz w:val="16"/>
      <w:szCs w:val="16"/>
    </w:rPr>
  </w:style>
  <w:style w:type="paragraph" w:customStyle="1" w:styleId="TableContent-Bulleted">
    <w:name w:val="Table Content - Bulleted"/>
    <w:basedOn w:val="Normal"/>
    <w:rsid w:val="009D52CC"/>
    <w:pPr>
      <w:numPr>
        <w:numId w:val="8"/>
      </w:numPr>
      <w:spacing w:after="180"/>
    </w:pPr>
    <w:rPr>
      <w:rFonts w:ascii="Times New Roman" w:hAnsi="Times New Roman"/>
    </w:r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001731"/>
    <w:rPr>
      <w:rFonts w:ascii="Verdana" w:hAnsi="Verdana"/>
      <w:b/>
      <w:caps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E1558"/>
    <w:rPr>
      <w:rFonts w:ascii="Verdana" w:hAnsi="Verdana"/>
      <w:b/>
      <w:lang w:val="en-GB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E1558"/>
    <w:rPr>
      <w:rFonts w:ascii="Verdana" w:hAnsi="Verdana"/>
      <w:lang w:val="en-GB"/>
    </w:rPr>
  </w:style>
  <w:style w:type="character" w:customStyle="1" w:styleId="TACChar">
    <w:name w:val="TAC Char"/>
    <w:link w:val="TAC"/>
    <w:rsid w:val="00CE1558"/>
    <w:rPr>
      <w:rFonts w:ascii="Arial" w:hAnsi="Arial"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CE155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170781"/>
    <w:rPr>
      <w:rFonts w:ascii="Verdana" w:hAnsi="Verdana"/>
      <w:lang w:val="en-GB"/>
    </w:rPr>
  </w:style>
  <w:style w:type="paragraph" w:styleId="Title">
    <w:name w:val="Title"/>
    <w:basedOn w:val="Normal"/>
    <w:link w:val="TitleChar"/>
    <w:qFormat/>
    <w:rsid w:val="008C3B6F"/>
    <w:pPr>
      <w:spacing w:before="240" w:after="60" w:line="259" w:lineRule="auto"/>
      <w:ind w:right="46"/>
      <w:jc w:val="center"/>
      <w:outlineLvl w:val="0"/>
    </w:pPr>
    <w:rPr>
      <w:rFonts w:asciiTheme="minorHAnsi" w:eastAsiaTheme="minorHAnsi" w:hAnsiTheme="minorHAnsi" w:cstheme="minorBidi"/>
      <w:b/>
      <w:kern w:val="28"/>
      <w:sz w:val="32"/>
      <w:szCs w:val="22"/>
      <w:lang w:val="en-IN"/>
    </w:rPr>
  </w:style>
  <w:style w:type="character" w:customStyle="1" w:styleId="TitleChar">
    <w:name w:val="Title Char"/>
    <w:basedOn w:val="DefaultParagraphFont"/>
    <w:link w:val="Title"/>
    <w:rsid w:val="008C3B6F"/>
    <w:rPr>
      <w:rFonts w:asciiTheme="minorHAnsi" w:eastAsiaTheme="minorHAnsi" w:hAnsiTheme="minorHAnsi" w:cstheme="minorBidi"/>
      <w:b/>
      <w:kern w:val="28"/>
      <w:sz w:val="3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2855</Words>
  <Characters>15771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Reduction on BCCH Carrier – Performance Evaluation (Update)</vt:lpstr>
    </vt:vector>
  </TitlesOfParts>
  <LinksUpToDate>false</LinksUpToDate>
  <CharactersWithSpaces>18589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Reduction on BCCH Carrier – Performance Evaluation (Update)</dc:title>
  <dc:subject/>
  <dc:creator/>
  <cp:keywords/>
  <cp:lastModifiedBy/>
  <cp:revision>1</cp:revision>
  <cp:lastPrinted>2012-11-13T13:50:00Z</cp:lastPrinted>
  <dcterms:created xsi:type="dcterms:W3CDTF">2016-08-17T01:06:00Z</dcterms:created>
  <dcterms:modified xsi:type="dcterms:W3CDTF">2016-08-17T01:06:00Z</dcterms:modified>
</cp:coreProperties>
</file>